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598CC" w14:textId="2C89B5C1" w:rsidR="00B4686D" w:rsidRPr="008C22C4" w:rsidRDefault="00DE31AE" w:rsidP="000D21DD">
      <w:pPr>
        <w:pStyle w:val="Kop1"/>
      </w:pPr>
      <w:r w:rsidRPr="008C22C4">
        <w:t>Standaardbezwaar</w:t>
      </w:r>
      <w:r w:rsidR="00FB4A58" w:rsidRPr="008C22C4">
        <w:t>schrift</w:t>
      </w:r>
      <w:r w:rsidRPr="008C22C4">
        <w:t xml:space="preserve"> tegen aanslag OZB</w:t>
      </w:r>
      <w:r w:rsidR="00FB4A58" w:rsidRPr="008C22C4">
        <w:t xml:space="preserve"> 2021</w:t>
      </w:r>
      <w:r w:rsidR="00B4686D" w:rsidRPr="008C22C4">
        <w:t xml:space="preserve"> </w:t>
      </w:r>
      <w:r w:rsidR="00EF15C3">
        <w:t>(t</w:t>
      </w:r>
      <w:r w:rsidR="00DB24C3">
        <w:t>.</w:t>
      </w:r>
      <w:r w:rsidR="00EF15C3">
        <w:t>b</w:t>
      </w:r>
      <w:r w:rsidR="00DB24C3">
        <w:t>.</w:t>
      </w:r>
      <w:r w:rsidR="00EF15C3">
        <w:t xml:space="preserve">v. woningen </w:t>
      </w:r>
      <w:r w:rsidR="00B66258">
        <w:t>bij</w:t>
      </w:r>
      <w:r w:rsidR="00EF15C3">
        <w:t xml:space="preserve"> </w:t>
      </w:r>
      <w:r w:rsidR="00B66258">
        <w:t>Focusgebieden 3 en 13 in de Windverkenning</w:t>
      </w:r>
      <w:r w:rsidR="00EF15C3">
        <w:t>)</w:t>
      </w:r>
    </w:p>
    <w:p w14:paraId="144FABC0" w14:textId="19D83113" w:rsidR="00DE31AE" w:rsidRPr="008C22C4" w:rsidRDefault="00B4686D">
      <w:pPr>
        <w:rPr>
          <w:rFonts w:cstheme="minorHAnsi"/>
          <w:sz w:val="16"/>
          <w:szCs w:val="16"/>
        </w:rPr>
      </w:pPr>
      <w:r w:rsidRPr="008C22C4">
        <w:rPr>
          <w:rFonts w:cstheme="minorHAnsi"/>
          <w:sz w:val="16"/>
          <w:szCs w:val="16"/>
        </w:rPr>
        <w:t>(</w:t>
      </w:r>
      <w:r w:rsidR="001E3E7D">
        <w:rPr>
          <w:rFonts w:cstheme="minorHAnsi"/>
          <w:sz w:val="16"/>
          <w:szCs w:val="16"/>
        </w:rPr>
        <w:t>D</w:t>
      </w:r>
      <w:r w:rsidRPr="008C22C4">
        <w:rPr>
          <w:rFonts w:cstheme="minorHAnsi"/>
          <w:sz w:val="16"/>
          <w:szCs w:val="16"/>
        </w:rPr>
        <w:t>igitaal bezwaar maken via de bezwaarmodule onder ‘mijn belastingen’ en deze brief als bijlage digitaal toevoegen</w:t>
      </w:r>
      <w:r w:rsidR="001E3E7D">
        <w:rPr>
          <w:rFonts w:cstheme="minorHAnsi"/>
          <w:sz w:val="16"/>
          <w:szCs w:val="16"/>
        </w:rPr>
        <w:t>.</w:t>
      </w:r>
      <w:r w:rsidR="00FC2F0B">
        <w:rPr>
          <w:rFonts w:cstheme="minorHAnsi"/>
          <w:sz w:val="16"/>
          <w:szCs w:val="16"/>
        </w:rPr>
        <w:t xml:space="preserve"> Alles in groen verwijderen en vervangen door de voor u relevante gegevens</w:t>
      </w:r>
      <w:r w:rsidRPr="008C22C4">
        <w:rPr>
          <w:rFonts w:cstheme="minorHAnsi"/>
          <w:sz w:val="16"/>
          <w:szCs w:val="16"/>
        </w:rPr>
        <w:t>)</w:t>
      </w:r>
    </w:p>
    <w:p w14:paraId="7ACBD086" w14:textId="2C54107A" w:rsidR="00DE31AE" w:rsidRPr="008C22C4" w:rsidRDefault="00DE31AE">
      <w:pPr>
        <w:rPr>
          <w:rFonts w:cstheme="minorHAnsi"/>
          <w:sz w:val="20"/>
          <w:szCs w:val="20"/>
        </w:rPr>
      </w:pPr>
    </w:p>
    <w:p w14:paraId="3008DE88" w14:textId="21B43CB3" w:rsidR="00FB4A58" w:rsidRPr="008C22C4" w:rsidRDefault="00FB4A58">
      <w:pPr>
        <w:rPr>
          <w:rFonts w:cstheme="minorHAnsi"/>
          <w:color w:val="538135" w:themeColor="accent6" w:themeShade="BF"/>
          <w:sz w:val="20"/>
          <w:szCs w:val="20"/>
        </w:rPr>
      </w:pPr>
      <w:r w:rsidRPr="008C22C4">
        <w:rPr>
          <w:rFonts w:cstheme="minorHAnsi"/>
          <w:sz w:val="20"/>
          <w:szCs w:val="20"/>
        </w:rPr>
        <w:t>Van:</w:t>
      </w:r>
      <w:r w:rsidRPr="008C22C4">
        <w:rPr>
          <w:rFonts w:cstheme="minorHAnsi"/>
          <w:sz w:val="20"/>
          <w:szCs w:val="20"/>
        </w:rPr>
        <w:tab/>
      </w:r>
      <w:r w:rsidR="0079631B" w:rsidRPr="008C22C4">
        <w:rPr>
          <w:rFonts w:cstheme="minorHAnsi"/>
          <w:color w:val="538135" w:themeColor="accent6" w:themeShade="BF"/>
          <w:sz w:val="20"/>
          <w:szCs w:val="20"/>
        </w:rPr>
        <w:t>naam</w:t>
      </w:r>
    </w:p>
    <w:p w14:paraId="39F513CA" w14:textId="5B7F8585" w:rsidR="00FB4A58" w:rsidRPr="008C22C4" w:rsidRDefault="00FB4A58">
      <w:pPr>
        <w:rPr>
          <w:rFonts w:cstheme="minorHAnsi"/>
          <w:color w:val="538135" w:themeColor="accent6" w:themeShade="BF"/>
          <w:sz w:val="20"/>
          <w:szCs w:val="20"/>
        </w:rPr>
      </w:pPr>
      <w:r w:rsidRPr="008C22C4">
        <w:rPr>
          <w:rFonts w:cstheme="minorHAnsi"/>
          <w:color w:val="538135" w:themeColor="accent6" w:themeShade="BF"/>
          <w:sz w:val="20"/>
          <w:szCs w:val="20"/>
        </w:rPr>
        <w:tab/>
      </w:r>
      <w:r w:rsidR="0079631B" w:rsidRPr="008C22C4">
        <w:rPr>
          <w:rFonts w:cstheme="minorHAnsi"/>
          <w:color w:val="538135" w:themeColor="accent6" w:themeShade="BF"/>
          <w:sz w:val="20"/>
          <w:szCs w:val="20"/>
        </w:rPr>
        <w:t>adres</w:t>
      </w:r>
    </w:p>
    <w:p w14:paraId="07DB4AB3" w14:textId="1CE2168D" w:rsidR="00FB4A58" w:rsidRPr="008C22C4" w:rsidRDefault="00FB4A58">
      <w:pPr>
        <w:rPr>
          <w:rFonts w:cstheme="minorHAnsi"/>
          <w:sz w:val="20"/>
          <w:szCs w:val="20"/>
        </w:rPr>
      </w:pPr>
      <w:r w:rsidRPr="008C22C4">
        <w:rPr>
          <w:rFonts w:cstheme="minorHAnsi"/>
          <w:color w:val="538135" w:themeColor="accent6" w:themeShade="BF"/>
          <w:sz w:val="20"/>
          <w:szCs w:val="20"/>
        </w:rPr>
        <w:tab/>
      </w:r>
      <w:r w:rsidR="00A31E02" w:rsidRPr="008C22C4">
        <w:rPr>
          <w:rFonts w:cstheme="minorHAnsi"/>
          <w:color w:val="538135" w:themeColor="accent6" w:themeShade="BF"/>
          <w:sz w:val="20"/>
          <w:szCs w:val="20"/>
        </w:rPr>
        <w:t>pc-</w:t>
      </w:r>
      <w:r w:rsidR="0079631B" w:rsidRPr="008C22C4">
        <w:rPr>
          <w:rFonts w:cstheme="minorHAnsi"/>
          <w:color w:val="538135" w:themeColor="accent6" w:themeShade="BF"/>
          <w:sz w:val="20"/>
          <w:szCs w:val="20"/>
        </w:rPr>
        <w:t>woonp</w:t>
      </w:r>
      <w:r w:rsidRPr="008C22C4">
        <w:rPr>
          <w:rFonts w:cstheme="minorHAnsi"/>
          <w:color w:val="538135" w:themeColor="accent6" w:themeShade="BF"/>
          <w:sz w:val="20"/>
          <w:szCs w:val="20"/>
        </w:rPr>
        <w:t>laats</w:t>
      </w:r>
      <w:r w:rsidRPr="008C22C4">
        <w:rPr>
          <w:rFonts w:cstheme="minorHAnsi"/>
          <w:sz w:val="20"/>
          <w:szCs w:val="20"/>
        </w:rPr>
        <w:tab/>
      </w:r>
    </w:p>
    <w:p w14:paraId="452994B6" w14:textId="77777777" w:rsidR="00FB4A58" w:rsidRPr="008C22C4" w:rsidRDefault="00FB4A58">
      <w:pPr>
        <w:rPr>
          <w:rFonts w:cstheme="minorHAnsi"/>
          <w:sz w:val="20"/>
          <w:szCs w:val="20"/>
        </w:rPr>
      </w:pPr>
    </w:p>
    <w:p w14:paraId="1FE9BC88" w14:textId="07EEE5EE" w:rsidR="00DE31AE" w:rsidRPr="008C22C4" w:rsidRDefault="00DE31AE">
      <w:pPr>
        <w:rPr>
          <w:rFonts w:cstheme="minorHAnsi"/>
          <w:sz w:val="20"/>
          <w:szCs w:val="20"/>
        </w:rPr>
      </w:pPr>
      <w:r w:rsidRPr="008C22C4">
        <w:rPr>
          <w:rFonts w:cstheme="minorHAnsi"/>
          <w:sz w:val="20"/>
          <w:szCs w:val="20"/>
        </w:rPr>
        <w:t xml:space="preserve">Aan: </w:t>
      </w:r>
      <w:r w:rsidRPr="008C22C4">
        <w:rPr>
          <w:rFonts w:cstheme="minorHAnsi"/>
          <w:sz w:val="20"/>
          <w:szCs w:val="20"/>
        </w:rPr>
        <w:tab/>
        <w:t>Gemeente</w:t>
      </w:r>
      <w:r w:rsidR="000D21DD">
        <w:rPr>
          <w:rFonts w:cstheme="minorHAnsi"/>
          <w:sz w:val="20"/>
          <w:szCs w:val="20"/>
        </w:rPr>
        <w:t xml:space="preserve"> Deventer</w:t>
      </w:r>
    </w:p>
    <w:p w14:paraId="0F0FA683" w14:textId="75891BE4" w:rsidR="00FB4A58" w:rsidRPr="008C22C4" w:rsidRDefault="00FB4A58">
      <w:pPr>
        <w:rPr>
          <w:rFonts w:cstheme="minorHAnsi"/>
          <w:sz w:val="20"/>
          <w:szCs w:val="20"/>
        </w:rPr>
      </w:pPr>
      <w:r w:rsidRPr="008C22C4">
        <w:rPr>
          <w:rFonts w:cstheme="minorHAnsi"/>
          <w:sz w:val="20"/>
          <w:szCs w:val="20"/>
        </w:rPr>
        <w:tab/>
        <w:t>T.a.v. afdeling gemeentebelastingen</w:t>
      </w:r>
    </w:p>
    <w:p w14:paraId="27FFF11E" w14:textId="20D1C5F8" w:rsidR="00FB4A58" w:rsidRPr="008C22C4" w:rsidRDefault="00FB4A58">
      <w:pPr>
        <w:rPr>
          <w:rFonts w:cstheme="minorHAnsi"/>
          <w:sz w:val="20"/>
          <w:szCs w:val="20"/>
        </w:rPr>
      </w:pPr>
    </w:p>
    <w:p w14:paraId="2AA48C2B" w14:textId="1833A9AD" w:rsidR="00FB4A58" w:rsidRPr="008C22C4" w:rsidRDefault="00FB4A58">
      <w:pPr>
        <w:rPr>
          <w:rFonts w:cstheme="minorHAnsi"/>
          <w:sz w:val="20"/>
          <w:szCs w:val="20"/>
        </w:rPr>
      </w:pPr>
      <w:r w:rsidRPr="008C22C4">
        <w:rPr>
          <w:rFonts w:cstheme="minorHAnsi"/>
          <w:sz w:val="20"/>
          <w:szCs w:val="20"/>
        </w:rPr>
        <w:t xml:space="preserve">Betreft: </w:t>
      </w:r>
      <w:r w:rsidRPr="008C22C4">
        <w:rPr>
          <w:rFonts w:cstheme="minorHAnsi"/>
          <w:sz w:val="20"/>
          <w:szCs w:val="20"/>
        </w:rPr>
        <w:tab/>
      </w:r>
      <w:r w:rsidR="000A0AC6">
        <w:rPr>
          <w:rFonts w:cstheme="minorHAnsi"/>
          <w:sz w:val="20"/>
          <w:szCs w:val="20"/>
        </w:rPr>
        <w:t>B</w:t>
      </w:r>
      <w:r w:rsidRPr="008C22C4">
        <w:rPr>
          <w:rFonts w:cstheme="minorHAnsi"/>
          <w:sz w:val="20"/>
          <w:szCs w:val="20"/>
        </w:rPr>
        <w:t>ezwaar tegen aanslag OZB 2021</w:t>
      </w:r>
    </w:p>
    <w:p w14:paraId="3CD4B863" w14:textId="55E10CF4" w:rsidR="00FB4A58" w:rsidRPr="008C22C4" w:rsidRDefault="00FB4A58">
      <w:pPr>
        <w:rPr>
          <w:rFonts w:cstheme="minorHAnsi"/>
          <w:sz w:val="20"/>
          <w:szCs w:val="20"/>
        </w:rPr>
      </w:pPr>
      <w:r w:rsidRPr="008C22C4">
        <w:rPr>
          <w:rFonts w:cstheme="minorHAnsi"/>
          <w:sz w:val="20"/>
          <w:szCs w:val="20"/>
        </w:rPr>
        <w:tab/>
      </w:r>
      <w:r w:rsidR="00B4686D" w:rsidRPr="008C22C4">
        <w:rPr>
          <w:rFonts w:cstheme="minorHAnsi"/>
          <w:sz w:val="20"/>
          <w:szCs w:val="20"/>
        </w:rPr>
        <w:t>- a</w:t>
      </w:r>
      <w:r w:rsidRPr="008C22C4">
        <w:rPr>
          <w:rFonts w:cstheme="minorHAnsi"/>
          <w:sz w:val="20"/>
          <w:szCs w:val="20"/>
        </w:rPr>
        <w:t xml:space="preserve">anslagnummer </w:t>
      </w:r>
      <w:r w:rsidRPr="00FC2F0B">
        <w:rPr>
          <w:rFonts w:cstheme="minorHAnsi"/>
          <w:color w:val="70AD47" w:themeColor="accent6"/>
          <w:sz w:val="20"/>
          <w:szCs w:val="20"/>
        </w:rPr>
        <w:t>…….</w:t>
      </w:r>
      <w:r w:rsidR="00B4686D" w:rsidRPr="008C22C4">
        <w:rPr>
          <w:rFonts w:cstheme="minorHAnsi"/>
          <w:sz w:val="20"/>
          <w:szCs w:val="20"/>
        </w:rPr>
        <w:br/>
      </w:r>
      <w:r w:rsidR="00B4686D" w:rsidRPr="008C22C4">
        <w:rPr>
          <w:rFonts w:cstheme="minorHAnsi"/>
          <w:sz w:val="20"/>
          <w:szCs w:val="20"/>
        </w:rPr>
        <w:tab/>
        <w:t xml:space="preserve">- dagtekening </w:t>
      </w:r>
      <w:r w:rsidR="00B4686D" w:rsidRPr="00FC2F0B">
        <w:rPr>
          <w:rFonts w:cstheme="minorHAnsi"/>
          <w:color w:val="70AD47" w:themeColor="accent6"/>
          <w:sz w:val="20"/>
          <w:szCs w:val="20"/>
        </w:rPr>
        <w:t>…..</w:t>
      </w:r>
    </w:p>
    <w:p w14:paraId="6A73E388" w14:textId="6C346A99" w:rsidR="00FB4A58" w:rsidRPr="008C22C4" w:rsidRDefault="00FB4A58">
      <w:pPr>
        <w:rPr>
          <w:rFonts w:cstheme="minorHAnsi"/>
          <w:sz w:val="20"/>
          <w:szCs w:val="20"/>
        </w:rPr>
      </w:pPr>
    </w:p>
    <w:p w14:paraId="1D725D31" w14:textId="7451389D" w:rsidR="00FB4A58" w:rsidRPr="008C22C4" w:rsidRDefault="000D21DD" w:rsidP="00B4686D">
      <w:pPr>
        <w:ind w:left="4248" w:firstLine="708"/>
        <w:rPr>
          <w:rFonts w:cstheme="minorHAnsi"/>
          <w:sz w:val="20"/>
          <w:szCs w:val="20"/>
        </w:rPr>
      </w:pPr>
      <w:r>
        <w:rPr>
          <w:rFonts w:cstheme="minorHAnsi"/>
          <w:sz w:val="20"/>
          <w:szCs w:val="20"/>
        </w:rPr>
        <w:t>Deventer</w:t>
      </w:r>
      <w:r w:rsidR="00FB4A58" w:rsidRPr="008C22C4">
        <w:rPr>
          <w:rFonts w:cstheme="minorHAnsi"/>
          <w:sz w:val="20"/>
          <w:szCs w:val="20"/>
        </w:rPr>
        <w:t xml:space="preserve">, </w:t>
      </w:r>
      <w:r w:rsidR="00B4686D" w:rsidRPr="008C22C4">
        <w:rPr>
          <w:rFonts w:cstheme="minorHAnsi"/>
          <w:color w:val="538135" w:themeColor="accent6" w:themeShade="BF"/>
          <w:sz w:val="20"/>
          <w:szCs w:val="20"/>
        </w:rPr>
        <w:t xml:space="preserve">dag maand </w:t>
      </w:r>
      <w:r w:rsidR="00B4686D" w:rsidRPr="008C22C4">
        <w:rPr>
          <w:rFonts w:cstheme="minorHAnsi"/>
          <w:sz w:val="20"/>
          <w:szCs w:val="20"/>
        </w:rPr>
        <w:t>2021</w:t>
      </w:r>
    </w:p>
    <w:p w14:paraId="36D2A79C" w14:textId="77777777" w:rsidR="00B4686D" w:rsidRPr="008C22C4" w:rsidRDefault="00B4686D">
      <w:pPr>
        <w:rPr>
          <w:rFonts w:cstheme="minorHAnsi"/>
          <w:sz w:val="20"/>
          <w:szCs w:val="20"/>
        </w:rPr>
      </w:pPr>
    </w:p>
    <w:p w14:paraId="66989FE2" w14:textId="229E87F6" w:rsidR="00FB4A58" w:rsidRPr="008C22C4" w:rsidRDefault="00FB4A58">
      <w:pPr>
        <w:rPr>
          <w:rFonts w:cstheme="minorHAnsi"/>
          <w:sz w:val="20"/>
          <w:szCs w:val="20"/>
        </w:rPr>
      </w:pPr>
      <w:r w:rsidRPr="008C22C4">
        <w:rPr>
          <w:rFonts w:cstheme="minorHAnsi"/>
          <w:sz w:val="20"/>
          <w:szCs w:val="20"/>
        </w:rPr>
        <w:t>Geachte heer, mevrouw,</w:t>
      </w:r>
    </w:p>
    <w:p w14:paraId="7AE57EA6" w14:textId="5138A874" w:rsidR="00FB4A58" w:rsidRPr="008C22C4" w:rsidRDefault="00FB4A58">
      <w:pPr>
        <w:rPr>
          <w:rFonts w:cstheme="minorHAnsi"/>
          <w:sz w:val="20"/>
          <w:szCs w:val="20"/>
        </w:rPr>
      </w:pPr>
    </w:p>
    <w:p w14:paraId="05A3579D" w14:textId="5EC6F24F" w:rsidR="00FB4A58" w:rsidRPr="008C22C4" w:rsidRDefault="00FB4A58">
      <w:pPr>
        <w:rPr>
          <w:rFonts w:cstheme="minorHAnsi"/>
          <w:sz w:val="20"/>
          <w:szCs w:val="20"/>
        </w:rPr>
      </w:pPr>
      <w:r w:rsidRPr="008C22C4">
        <w:rPr>
          <w:rFonts w:cstheme="minorHAnsi"/>
          <w:sz w:val="20"/>
          <w:szCs w:val="20"/>
        </w:rPr>
        <w:t>Hierbij tegen ik bezwaar aan tegen bovenvermelde aanslag.</w:t>
      </w:r>
    </w:p>
    <w:p w14:paraId="114AB032" w14:textId="79562C6D" w:rsidR="00FB4A58" w:rsidRPr="008C22C4" w:rsidRDefault="00FB4A58">
      <w:pPr>
        <w:rPr>
          <w:rFonts w:cstheme="minorHAnsi"/>
          <w:sz w:val="20"/>
          <w:szCs w:val="20"/>
        </w:rPr>
      </w:pPr>
    </w:p>
    <w:p w14:paraId="33DE0728" w14:textId="1D8F8057" w:rsidR="00D17237" w:rsidRPr="008C22C4" w:rsidRDefault="00D17237">
      <w:pPr>
        <w:rPr>
          <w:rFonts w:cstheme="minorHAnsi"/>
          <w:b/>
          <w:bCs/>
          <w:sz w:val="20"/>
          <w:szCs w:val="20"/>
        </w:rPr>
      </w:pPr>
      <w:r w:rsidRPr="008C22C4">
        <w:rPr>
          <w:rFonts w:cstheme="minorHAnsi"/>
          <w:b/>
          <w:bCs/>
          <w:sz w:val="20"/>
          <w:szCs w:val="20"/>
        </w:rPr>
        <w:t>1. Inleiding</w:t>
      </w:r>
      <w:r w:rsidR="0079631B" w:rsidRPr="008C22C4">
        <w:rPr>
          <w:rFonts w:cstheme="minorHAnsi"/>
          <w:b/>
          <w:bCs/>
          <w:sz w:val="20"/>
          <w:szCs w:val="20"/>
        </w:rPr>
        <w:t>, grond voor het bezwaar</w:t>
      </w:r>
    </w:p>
    <w:p w14:paraId="174BEA2C" w14:textId="77777777" w:rsidR="00D17237" w:rsidRPr="008C22C4" w:rsidRDefault="00D17237">
      <w:pPr>
        <w:rPr>
          <w:rFonts w:cstheme="minorHAnsi"/>
          <w:sz w:val="20"/>
          <w:szCs w:val="20"/>
        </w:rPr>
      </w:pPr>
    </w:p>
    <w:p w14:paraId="3919CD54" w14:textId="0F3A0E07" w:rsidR="00FB4A58" w:rsidRPr="008C22C4" w:rsidRDefault="00FB4A58">
      <w:pPr>
        <w:rPr>
          <w:rFonts w:cstheme="minorHAnsi"/>
          <w:sz w:val="20"/>
          <w:szCs w:val="20"/>
        </w:rPr>
      </w:pPr>
      <w:r w:rsidRPr="008C22C4">
        <w:rPr>
          <w:rFonts w:cstheme="minorHAnsi"/>
          <w:sz w:val="20"/>
          <w:szCs w:val="20"/>
        </w:rPr>
        <w:t>Ik ben het niet eens met de vastgestelde WOZ-waarde</w:t>
      </w:r>
      <w:r w:rsidR="00EF15C3">
        <w:rPr>
          <w:rFonts w:cstheme="minorHAnsi"/>
          <w:sz w:val="20"/>
          <w:szCs w:val="20"/>
        </w:rPr>
        <w:t>.</w:t>
      </w:r>
      <w:r w:rsidR="00BF1DA7">
        <w:rPr>
          <w:rFonts w:cstheme="minorHAnsi"/>
          <w:sz w:val="20"/>
          <w:szCs w:val="20"/>
        </w:rPr>
        <w:t xml:space="preserve"> </w:t>
      </w:r>
      <w:r w:rsidR="00EF15C3">
        <w:rPr>
          <w:rFonts w:cstheme="minorHAnsi"/>
          <w:sz w:val="20"/>
          <w:szCs w:val="20"/>
        </w:rPr>
        <w:t xml:space="preserve">Daarbij is immers </w:t>
      </w:r>
      <w:r w:rsidRPr="008C22C4">
        <w:rPr>
          <w:rFonts w:cstheme="minorHAnsi"/>
          <w:sz w:val="20"/>
          <w:szCs w:val="20"/>
        </w:rPr>
        <w:t xml:space="preserve">geen rekening gehouden met de </w:t>
      </w:r>
      <w:r w:rsidR="008F6926">
        <w:rPr>
          <w:rFonts w:cstheme="minorHAnsi"/>
          <w:sz w:val="20"/>
          <w:szCs w:val="20"/>
        </w:rPr>
        <w:t xml:space="preserve">gevolgen van de </w:t>
      </w:r>
      <w:r w:rsidR="00925C3F">
        <w:rPr>
          <w:rFonts w:cstheme="minorHAnsi"/>
          <w:sz w:val="20"/>
          <w:szCs w:val="20"/>
        </w:rPr>
        <w:t>Windverkenning</w:t>
      </w:r>
      <w:r w:rsidR="00335B20">
        <w:rPr>
          <w:rFonts w:cstheme="minorHAnsi"/>
          <w:sz w:val="20"/>
          <w:szCs w:val="20"/>
        </w:rPr>
        <w:t>,</w:t>
      </w:r>
      <w:r w:rsidR="00925C3F">
        <w:rPr>
          <w:rFonts w:cstheme="minorHAnsi"/>
          <w:sz w:val="20"/>
          <w:szCs w:val="20"/>
        </w:rPr>
        <w:t xml:space="preserve"> naar aanleiding van de concept RES</w:t>
      </w:r>
      <w:r w:rsidRPr="008C22C4">
        <w:rPr>
          <w:rFonts w:cstheme="minorHAnsi"/>
          <w:sz w:val="20"/>
          <w:szCs w:val="20"/>
        </w:rPr>
        <w:t xml:space="preserve"> van de de</w:t>
      </w:r>
      <w:r w:rsidR="00FC3E24">
        <w:rPr>
          <w:rFonts w:cstheme="minorHAnsi"/>
          <w:sz w:val="20"/>
          <w:szCs w:val="20"/>
        </w:rPr>
        <w:t>elregio West-Overijssel</w:t>
      </w:r>
      <w:r w:rsidR="00335B20">
        <w:rPr>
          <w:rFonts w:cstheme="minorHAnsi"/>
          <w:sz w:val="20"/>
          <w:szCs w:val="20"/>
        </w:rPr>
        <w:t xml:space="preserve">, </w:t>
      </w:r>
      <w:r w:rsidR="00EF15C3">
        <w:rPr>
          <w:rFonts w:cstheme="minorHAnsi"/>
          <w:sz w:val="20"/>
          <w:szCs w:val="20"/>
        </w:rPr>
        <w:t xml:space="preserve">gepubliceerd </w:t>
      </w:r>
      <w:r w:rsidR="00925C3F">
        <w:rPr>
          <w:rFonts w:cstheme="minorHAnsi"/>
          <w:sz w:val="20"/>
          <w:szCs w:val="20"/>
        </w:rPr>
        <w:t>in november 2020</w:t>
      </w:r>
      <w:r w:rsidR="00D50DCB">
        <w:rPr>
          <w:rFonts w:cstheme="minorHAnsi"/>
          <w:sz w:val="20"/>
          <w:szCs w:val="20"/>
        </w:rPr>
        <w:t>.</w:t>
      </w:r>
    </w:p>
    <w:p w14:paraId="615A1D22" w14:textId="377AFC61" w:rsidR="00FB4A58" w:rsidRPr="008C22C4" w:rsidRDefault="00FB4A58">
      <w:pPr>
        <w:rPr>
          <w:rFonts w:cstheme="minorHAnsi"/>
          <w:sz w:val="20"/>
          <w:szCs w:val="20"/>
        </w:rPr>
      </w:pPr>
    </w:p>
    <w:p w14:paraId="0430DEBF" w14:textId="7DF85063" w:rsidR="008637E3" w:rsidRPr="008C22C4" w:rsidRDefault="00D17237">
      <w:pPr>
        <w:rPr>
          <w:rFonts w:cstheme="minorHAnsi"/>
          <w:b/>
          <w:bCs/>
          <w:sz w:val="20"/>
          <w:szCs w:val="20"/>
        </w:rPr>
      </w:pPr>
      <w:r w:rsidRPr="008C22C4">
        <w:rPr>
          <w:rFonts w:cstheme="minorHAnsi"/>
          <w:b/>
          <w:bCs/>
          <w:sz w:val="20"/>
          <w:szCs w:val="20"/>
        </w:rPr>
        <w:t xml:space="preserve">2. </w:t>
      </w:r>
      <w:r w:rsidR="008637E3" w:rsidRPr="008C22C4">
        <w:rPr>
          <w:rFonts w:cstheme="minorHAnsi"/>
          <w:b/>
          <w:bCs/>
          <w:sz w:val="20"/>
          <w:szCs w:val="20"/>
        </w:rPr>
        <w:t xml:space="preserve">De concept-RES voor de deelregio </w:t>
      </w:r>
      <w:r w:rsidR="0082338C">
        <w:rPr>
          <w:rFonts w:cstheme="minorHAnsi"/>
          <w:b/>
          <w:bCs/>
          <w:sz w:val="20"/>
          <w:szCs w:val="20"/>
        </w:rPr>
        <w:t>West Overijssel</w:t>
      </w:r>
    </w:p>
    <w:p w14:paraId="31A1969E" w14:textId="77777777" w:rsidR="00D17237" w:rsidRPr="008C22C4" w:rsidRDefault="00D17237">
      <w:pPr>
        <w:rPr>
          <w:rFonts w:cstheme="minorHAnsi"/>
          <w:sz w:val="20"/>
          <w:szCs w:val="20"/>
        </w:rPr>
      </w:pPr>
    </w:p>
    <w:p w14:paraId="345E5C18" w14:textId="110113DD" w:rsidR="00FB4A58" w:rsidRPr="008C22C4" w:rsidRDefault="00B4686D">
      <w:pPr>
        <w:rPr>
          <w:rFonts w:cstheme="minorHAnsi"/>
          <w:sz w:val="20"/>
          <w:szCs w:val="20"/>
        </w:rPr>
      </w:pPr>
      <w:r w:rsidRPr="008C22C4">
        <w:rPr>
          <w:rFonts w:cstheme="minorHAnsi"/>
          <w:sz w:val="20"/>
          <w:szCs w:val="20"/>
        </w:rPr>
        <w:t>Zoals blijkt uit</w:t>
      </w:r>
      <w:r w:rsidR="00FB4A58" w:rsidRPr="008C22C4">
        <w:rPr>
          <w:rFonts w:cstheme="minorHAnsi"/>
          <w:sz w:val="20"/>
          <w:szCs w:val="20"/>
        </w:rPr>
        <w:t xml:space="preserve"> de </w:t>
      </w:r>
      <w:r w:rsidR="00335B20">
        <w:rPr>
          <w:rFonts w:cstheme="minorHAnsi"/>
          <w:sz w:val="20"/>
          <w:szCs w:val="20"/>
        </w:rPr>
        <w:t>W</w:t>
      </w:r>
      <w:r w:rsidR="00925C3F">
        <w:rPr>
          <w:rFonts w:cstheme="minorHAnsi"/>
          <w:sz w:val="20"/>
          <w:szCs w:val="20"/>
        </w:rPr>
        <w:t xml:space="preserve">indverkenning naar aanleiding van </w:t>
      </w:r>
      <w:r w:rsidR="00FB4A58" w:rsidRPr="008C22C4">
        <w:rPr>
          <w:rFonts w:cstheme="minorHAnsi"/>
          <w:sz w:val="20"/>
          <w:szCs w:val="20"/>
        </w:rPr>
        <w:t xml:space="preserve">concept-RES </w:t>
      </w:r>
      <w:r w:rsidRPr="008C22C4">
        <w:rPr>
          <w:rFonts w:cstheme="minorHAnsi"/>
          <w:sz w:val="20"/>
          <w:szCs w:val="20"/>
        </w:rPr>
        <w:t xml:space="preserve">overweegt de gemeente om in totaal </w:t>
      </w:r>
      <w:r w:rsidR="00A91ECE">
        <w:rPr>
          <w:rFonts w:cstheme="minorHAnsi"/>
          <w:sz w:val="20"/>
          <w:szCs w:val="20"/>
        </w:rPr>
        <w:t xml:space="preserve">negen </w:t>
      </w:r>
      <w:r w:rsidRPr="008C22C4">
        <w:rPr>
          <w:rFonts w:cstheme="minorHAnsi"/>
          <w:sz w:val="20"/>
          <w:szCs w:val="20"/>
        </w:rPr>
        <w:t xml:space="preserve">windturbines te plaatsen in </w:t>
      </w:r>
      <w:r w:rsidR="0082338C">
        <w:rPr>
          <w:rFonts w:cstheme="minorHAnsi"/>
          <w:sz w:val="20"/>
          <w:szCs w:val="20"/>
        </w:rPr>
        <w:t>Focusgebied 3 en 13</w:t>
      </w:r>
      <w:r w:rsidRPr="008C22C4">
        <w:rPr>
          <w:rFonts w:cstheme="minorHAnsi"/>
          <w:sz w:val="20"/>
          <w:szCs w:val="20"/>
        </w:rPr>
        <w:t xml:space="preserve">. </w:t>
      </w:r>
      <w:r w:rsidR="00FB4A58" w:rsidRPr="008C22C4">
        <w:rPr>
          <w:rFonts w:cstheme="minorHAnsi"/>
          <w:sz w:val="20"/>
          <w:szCs w:val="20"/>
        </w:rPr>
        <w:t xml:space="preserve">  </w:t>
      </w:r>
    </w:p>
    <w:p w14:paraId="0FBB2C6A" w14:textId="77777777" w:rsidR="00FB4A58" w:rsidRPr="008C22C4" w:rsidRDefault="00FB4A58">
      <w:pPr>
        <w:rPr>
          <w:rFonts w:cstheme="minorHAnsi"/>
          <w:sz w:val="20"/>
          <w:szCs w:val="20"/>
        </w:rPr>
      </w:pPr>
    </w:p>
    <w:p w14:paraId="43BA4433" w14:textId="19D940D5" w:rsidR="00FB4A58" w:rsidRPr="008C22C4" w:rsidRDefault="00B4686D" w:rsidP="00B4686D">
      <w:pPr>
        <w:rPr>
          <w:rFonts w:cstheme="minorHAnsi"/>
          <w:sz w:val="20"/>
          <w:szCs w:val="20"/>
        </w:rPr>
      </w:pPr>
      <w:r w:rsidRPr="008C22C4">
        <w:rPr>
          <w:rFonts w:cstheme="minorHAnsi"/>
          <w:sz w:val="20"/>
          <w:szCs w:val="20"/>
        </w:rPr>
        <w:t xml:space="preserve">Onze woning is gelegen </w:t>
      </w:r>
      <w:r w:rsidR="008637E3" w:rsidRPr="008C22C4">
        <w:rPr>
          <w:rFonts w:cstheme="minorHAnsi"/>
          <w:sz w:val="20"/>
          <w:szCs w:val="20"/>
        </w:rPr>
        <w:t xml:space="preserve">op </w:t>
      </w:r>
      <w:r w:rsidRPr="008C22C4">
        <w:rPr>
          <w:rFonts w:cstheme="minorHAnsi"/>
          <w:sz w:val="20"/>
          <w:szCs w:val="20"/>
        </w:rPr>
        <w:t xml:space="preserve">een afstand van circa </w:t>
      </w:r>
      <w:r w:rsidR="0082338C" w:rsidRPr="0082338C">
        <w:rPr>
          <w:rFonts w:cstheme="minorHAnsi"/>
          <w:color w:val="538135" w:themeColor="accent6" w:themeShade="BF"/>
          <w:sz w:val="20"/>
          <w:szCs w:val="20"/>
        </w:rPr>
        <w:t>400</w:t>
      </w:r>
      <w:r w:rsidR="00FB4A58" w:rsidRPr="008C22C4">
        <w:rPr>
          <w:rFonts w:cstheme="minorHAnsi"/>
          <w:sz w:val="20"/>
          <w:szCs w:val="20"/>
        </w:rPr>
        <w:t xml:space="preserve">m van </w:t>
      </w:r>
      <w:r w:rsidRPr="008C22C4">
        <w:rPr>
          <w:rFonts w:cstheme="minorHAnsi"/>
          <w:sz w:val="20"/>
          <w:szCs w:val="20"/>
        </w:rPr>
        <w:t>de mogelijk voorziene windturbines.</w:t>
      </w:r>
    </w:p>
    <w:p w14:paraId="6DD6D345" w14:textId="6573F3DA" w:rsidR="00B4686D" w:rsidRPr="008C22C4" w:rsidRDefault="00B4686D" w:rsidP="00B4686D">
      <w:pPr>
        <w:rPr>
          <w:rFonts w:cstheme="minorHAnsi"/>
          <w:sz w:val="20"/>
          <w:szCs w:val="20"/>
        </w:rPr>
      </w:pPr>
    </w:p>
    <w:p w14:paraId="746DE567" w14:textId="441F7FEE" w:rsidR="00B4686D" w:rsidRPr="008C22C4" w:rsidRDefault="00B4686D" w:rsidP="00B4686D">
      <w:pPr>
        <w:rPr>
          <w:rFonts w:cstheme="minorHAnsi"/>
          <w:sz w:val="20"/>
          <w:szCs w:val="20"/>
        </w:rPr>
      </w:pPr>
      <w:r w:rsidRPr="008C22C4">
        <w:rPr>
          <w:rFonts w:cstheme="minorHAnsi"/>
          <w:sz w:val="20"/>
          <w:szCs w:val="20"/>
        </w:rPr>
        <w:t xml:space="preserve">Bij de vaststelling </w:t>
      </w:r>
      <w:r w:rsidR="008637E3" w:rsidRPr="008C22C4">
        <w:rPr>
          <w:rFonts w:cstheme="minorHAnsi"/>
          <w:sz w:val="20"/>
          <w:szCs w:val="20"/>
        </w:rPr>
        <w:t xml:space="preserve">van de onderhavige aanslag </w:t>
      </w:r>
      <w:r w:rsidRPr="008C22C4">
        <w:rPr>
          <w:rFonts w:cstheme="minorHAnsi"/>
          <w:sz w:val="20"/>
          <w:szCs w:val="20"/>
        </w:rPr>
        <w:t>is geen rekening gehouden met de waardeverminder</w:t>
      </w:r>
      <w:r w:rsidR="008637E3" w:rsidRPr="008C22C4">
        <w:rPr>
          <w:rFonts w:cstheme="minorHAnsi"/>
          <w:sz w:val="20"/>
          <w:szCs w:val="20"/>
        </w:rPr>
        <w:t>i</w:t>
      </w:r>
      <w:r w:rsidRPr="008C22C4">
        <w:rPr>
          <w:rFonts w:cstheme="minorHAnsi"/>
          <w:sz w:val="20"/>
          <w:szCs w:val="20"/>
        </w:rPr>
        <w:t>n</w:t>
      </w:r>
      <w:r w:rsidR="008637E3" w:rsidRPr="008C22C4">
        <w:rPr>
          <w:rFonts w:cstheme="minorHAnsi"/>
          <w:sz w:val="20"/>
          <w:szCs w:val="20"/>
        </w:rPr>
        <w:t>g</w:t>
      </w:r>
      <w:r w:rsidRPr="008C22C4">
        <w:rPr>
          <w:rFonts w:cstheme="minorHAnsi"/>
          <w:sz w:val="20"/>
          <w:szCs w:val="20"/>
        </w:rPr>
        <w:t xml:space="preserve"> </w:t>
      </w:r>
      <w:r w:rsidR="008637E3" w:rsidRPr="008C22C4">
        <w:rPr>
          <w:rFonts w:cstheme="minorHAnsi"/>
          <w:sz w:val="20"/>
          <w:szCs w:val="20"/>
        </w:rPr>
        <w:t xml:space="preserve">van onze woning </w:t>
      </w:r>
      <w:r w:rsidR="00EF15C3">
        <w:rPr>
          <w:rFonts w:cstheme="minorHAnsi"/>
          <w:sz w:val="20"/>
          <w:szCs w:val="20"/>
        </w:rPr>
        <w:t>als gevolg van de mogelijke pla</w:t>
      </w:r>
      <w:r w:rsidRPr="008C22C4">
        <w:rPr>
          <w:rFonts w:cstheme="minorHAnsi"/>
          <w:sz w:val="20"/>
          <w:szCs w:val="20"/>
        </w:rPr>
        <w:t>at</w:t>
      </w:r>
      <w:r w:rsidR="00EF15C3">
        <w:rPr>
          <w:rFonts w:cstheme="minorHAnsi"/>
          <w:sz w:val="20"/>
          <w:szCs w:val="20"/>
        </w:rPr>
        <w:t>sing</w:t>
      </w:r>
      <w:r w:rsidRPr="008C22C4">
        <w:rPr>
          <w:rFonts w:cstheme="minorHAnsi"/>
          <w:sz w:val="20"/>
          <w:szCs w:val="20"/>
        </w:rPr>
        <w:t xml:space="preserve"> </w:t>
      </w:r>
      <w:r w:rsidR="00EF15C3">
        <w:rPr>
          <w:rFonts w:cstheme="minorHAnsi"/>
          <w:sz w:val="20"/>
          <w:szCs w:val="20"/>
        </w:rPr>
        <w:t xml:space="preserve">van </w:t>
      </w:r>
      <w:r w:rsidRPr="008C22C4">
        <w:rPr>
          <w:rFonts w:cstheme="minorHAnsi"/>
          <w:sz w:val="20"/>
          <w:szCs w:val="20"/>
        </w:rPr>
        <w:t xml:space="preserve">windturbines </w:t>
      </w:r>
      <w:r w:rsidR="00EF15C3" w:rsidRPr="008C22C4">
        <w:rPr>
          <w:rFonts w:cstheme="minorHAnsi"/>
          <w:sz w:val="20"/>
          <w:szCs w:val="20"/>
        </w:rPr>
        <w:t>in dit zoekgebied</w:t>
      </w:r>
      <w:r w:rsidRPr="008C22C4">
        <w:rPr>
          <w:rFonts w:cstheme="minorHAnsi"/>
          <w:sz w:val="20"/>
          <w:szCs w:val="20"/>
        </w:rPr>
        <w:t>.</w:t>
      </w:r>
    </w:p>
    <w:p w14:paraId="013015BE" w14:textId="078A8A63" w:rsidR="004C4E19" w:rsidRPr="008C22C4" w:rsidRDefault="004C4E19" w:rsidP="00B4686D">
      <w:pPr>
        <w:rPr>
          <w:rFonts w:cstheme="minorHAnsi"/>
          <w:sz w:val="20"/>
          <w:szCs w:val="20"/>
        </w:rPr>
      </w:pPr>
    </w:p>
    <w:p w14:paraId="68EBB075" w14:textId="3C320CE9" w:rsidR="00A31E02" w:rsidRPr="008C22C4" w:rsidRDefault="00A31E02" w:rsidP="00B4686D">
      <w:pPr>
        <w:rPr>
          <w:rFonts w:cstheme="minorHAnsi"/>
          <w:b/>
          <w:bCs/>
          <w:sz w:val="20"/>
          <w:szCs w:val="20"/>
        </w:rPr>
      </w:pPr>
      <w:r w:rsidRPr="008C22C4">
        <w:rPr>
          <w:rFonts w:cstheme="minorHAnsi"/>
          <w:b/>
          <w:bCs/>
          <w:sz w:val="20"/>
          <w:szCs w:val="20"/>
        </w:rPr>
        <w:t>3. Bijzondere omstandigheid</w:t>
      </w:r>
    </w:p>
    <w:p w14:paraId="2F2D4C46" w14:textId="77777777" w:rsidR="00A31E02" w:rsidRPr="008C22C4" w:rsidRDefault="00A31E02" w:rsidP="00B4686D">
      <w:pPr>
        <w:rPr>
          <w:rFonts w:cstheme="minorHAnsi"/>
          <w:sz w:val="20"/>
          <w:szCs w:val="20"/>
        </w:rPr>
      </w:pPr>
    </w:p>
    <w:p w14:paraId="22957800" w14:textId="69ABDCEC" w:rsidR="00A31E02" w:rsidRPr="008C22C4" w:rsidRDefault="00A31E02" w:rsidP="00B4686D">
      <w:pPr>
        <w:rPr>
          <w:rFonts w:cstheme="minorHAnsi"/>
          <w:sz w:val="20"/>
          <w:szCs w:val="20"/>
        </w:rPr>
      </w:pPr>
      <w:r w:rsidRPr="008C22C4">
        <w:rPr>
          <w:rFonts w:cstheme="minorHAnsi"/>
          <w:sz w:val="20"/>
          <w:szCs w:val="20"/>
        </w:rPr>
        <w:t xml:space="preserve">De concept-RES is gepubliceerd op </w:t>
      </w:r>
      <w:r w:rsidR="0082338C">
        <w:rPr>
          <w:rFonts w:cstheme="minorHAnsi"/>
          <w:sz w:val="20"/>
          <w:szCs w:val="20"/>
        </w:rPr>
        <w:t>23 april</w:t>
      </w:r>
      <w:r w:rsidRPr="008C22C4">
        <w:rPr>
          <w:rFonts w:cstheme="minorHAnsi"/>
          <w:sz w:val="20"/>
          <w:szCs w:val="20"/>
        </w:rPr>
        <w:t xml:space="preserve"> 2020</w:t>
      </w:r>
      <w:r w:rsidR="006929CE">
        <w:rPr>
          <w:rFonts w:cstheme="minorHAnsi"/>
          <w:sz w:val="20"/>
          <w:szCs w:val="20"/>
        </w:rPr>
        <w:t xml:space="preserve">, </w:t>
      </w:r>
      <w:r w:rsidR="00925C3F">
        <w:rPr>
          <w:rFonts w:cstheme="minorHAnsi"/>
          <w:sz w:val="20"/>
          <w:szCs w:val="20"/>
        </w:rPr>
        <w:t>de</w:t>
      </w:r>
      <w:r w:rsidR="00335B20">
        <w:rPr>
          <w:rFonts w:cstheme="minorHAnsi"/>
          <w:sz w:val="20"/>
          <w:szCs w:val="20"/>
        </w:rPr>
        <w:t xml:space="preserve"> W</w:t>
      </w:r>
      <w:r w:rsidR="00925C3F">
        <w:rPr>
          <w:rFonts w:cstheme="minorHAnsi"/>
          <w:sz w:val="20"/>
          <w:szCs w:val="20"/>
        </w:rPr>
        <w:t>indverkenning in november 2020</w:t>
      </w:r>
      <w:r w:rsidR="002B0284">
        <w:rPr>
          <w:rFonts w:cstheme="minorHAnsi"/>
          <w:sz w:val="20"/>
          <w:szCs w:val="20"/>
        </w:rPr>
        <w:t>,</w:t>
      </w:r>
      <w:r w:rsidR="00925C3F">
        <w:rPr>
          <w:rFonts w:cstheme="minorHAnsi"/>
          <w:sz w:val="20"/>
          <w:szCs w:val="20"/>
        </w:rPr>
        <w:t xml:space="preserve"> </w:t>
      </w:r>
      <w:r w:rsidR="006929CE">
        <w:rPr>
          <w:rFonts w:cstheme="minorHAnsi"/>
          <w:sz w:val="20"/>
          <w:szCs w:val="20"/>
        </w:rPr>
        <w:t xml:space="preserve">dus na </w:t>
      </w:r>
      <w:r w:rsidR="00EF15C3">
        <w:rPr>
          <w:rFonts w:cstheme="minorHAnsi"/>
          <w:sz w:val="20"/>
          <w:szCs w:val="20"/>
        </w:rPr>
        <w:t>de waardepeildatum 1 januari 2020</w:t>
      </w:r>
      <w:r w:rsidRPr="008C22C4">
        <w:rPr>
          <w:rFonts w:cstheme="minorHAnsi"/>
          <w:sz w:val="20"/>
          <w:szCs w:val="20"/>
        </w:rPr>
        <w:t xml:space="preserve">. </w:t>
      </w:r>
    </w:p>
    <w:p w14:paraId="5D8B9319" w14:textId="77777777" w:rsidR="00A31E02" w:rsidRPr="008C22C4" w:rsidRDefault="00A31E02" w:rsidP="00B4686D">
      <w:pPr>
        <w:rPr>
          <w:rFonts w:cstheme="minorHAnsi"/>
          <w:sz w:val="20"/>
          <w:szCs w:val="20"/>
        </w:rPr>
      </w:pPr>
    </w:p>
    <w:p w14:paraId="14D8D065" w14:textId="7AB0C80B" w:rsidR="00A31E02" w:rsidRPr="008C22C4" w:rsidRDefault="008F6926" w:rsidP="00B4686D">
      <w:pPr>
        <w:rPr>
          <w:rFonts w:cstheme="minorHAnsi"/>
          <w:sz w:val="20"/>
          <w:szCs w:val="20"/>
        </w:rPr>
      </w:pPr>
      <w:r>
        <w:rPr>
          <w:rFonts w:cstheme="minorHAnsi"/>
          <w:sz w:val="20"/>
          <w:szCs w:val="20"/>
        </w:rPr>
        <w:t xml:space="preserve">Onder </w:t>
      </w:r>
      <w:r w:rsidR="00BF1DA7">
        <w:rPr>
          <w:rFonts w:cstheme="minorHAnsi"/>
          <w:sz w:val="20"/>
          <w:szCs w:val="20"/>
        </w:rPr>
        <w:t xml:space="preserve">meer onder </w:t>
      </w:r>
      <w:r>
        <w:rPr>
          <w:rFonts w:cstheme="minorHAnsi"/>
          <w:sz w:val="20"/>
          <w:szCs w:val="20"/>
        </w:rPr>
        <w:t>verwijzing</w:t>
      </w:r>
      <w:r w:rsidR="004C4E19" w:rsidRPr="008C22C4">
        <w:rPr>
          <w:rFonts w:cstheme="minorHAnsi"/>
          <w:sz w:val="20"/>
          <w:szCs w:val="20"/>
        </w:rPr>
        <w:t xml:space="preserve"> </w:t>
      </w:r>
      <w:r>
        <w:rPr>
          <w:rFonts w:cstheme="minorHAnsi"/>
          <w:sz w:val="20"/>
          <w:szCs w:val="20"/>
        </w:rPr>
        <w:t xml:space="preserve">naar </w:t>
      </w:r>
      <w:r w:rsidR="004C4E19" w:rsidRPr="008C22C4">
        <w:rPr>
          <w:rFonts w:cstheme="minorHAnsi"/>
          <w:sz w:val="20"/>
          <w:szCs w:val="20"/>
        </w:rPr>
        <w:t>Hof Arnhem-Leeuwarden 25 oktober 2016, ECLI:GHARL:2016:8540</w:t>
      </w:r>
      <w:r w:rsidR="00A31E02" w:rsidRPr="008C22C4">
        <w:rPr>
          <w:rFonts w:cstheme="minorHAnsi"/>
          <w:sz w:val="20"/>
          <w:szCs w:val="20"/>
        </w:rPr>
        <w:t xml:space="preserve"> (r.o. 4.1)</w:t>
      </w:r>
      <w:r w:rsidR="004C4E19" w:rsidRPr="008C22C4">
        <w:rPr>
          <w:rFonts w:cstheme="minorHAnsi"/>
          <w:sz w:val="20"/>
          <w:szCs w:val="20"/>
        </w:rPr>
        <w:t xml:space="preserve">, </w:t>
      </w:r>
      <w:r w:rsidR="00EF15C3">
        <w:rPr>
          <w:rFonts w:cstheme="minorHAnsi"/>
          <w:sz w:val="20"/>
          <w:szCs w:val="20"/>
        </w:rPr>
        <w:t>meen ik</w:t>
      </w:r>
      <w:r w:rsidR="00FC2F0B">
        <w:rPr>
          <w:rFonts w:cstheme="minorHAnsi"/>
          <w:sz w:val="20"/>
          <w:szCs w:val="20"/>
        </w:rPr>
        <w:t xml:space="preserve"> dat er </w:t>
      </w:r>
      <w:r w:rsidR="00EF15C3">
        <w:rPr>
          <w:rFonts w:cstheme="minorHAnsi"/>
          <w:sz w:val="20"/>
          <w:szCs w:val="20"/>
        </w:rPr>
        <w:t xml:space="preserve"> </w:t>
      </w:r>
      <w:r w:rsidR="004C4E19" w:rsidRPr="008C22C4">
        <w:rPr>
          <w:rFonts w:cstheme="minorHAnsi"/>
          <w:sz w:val="20"/>
          <w:szCs w:val="20"/>
        </w:rPr>
        <w:t xml:space="preserve">sprake </w:t>
      </w:r>
      <w:r w:rsidR="00FC2F0B">
        <w:rPr>
          <w:rFonts w:cstheme="minorHAnsi"/>
          <w:sz w:val="20"/>
          <w:szCs w:val="20"/>
        </w:rPr>
        <w:t xml:space="preserve">is </w:t>
      </w:r>
      <w:r w:rsidR="004C4E19" w:rsidRPr="008C22C4">
        <w:rPr>
          <w:rFonts w:cstheme="minorHAnsi"/>
          <w:sz w:val="20"/>
          <w:szCs w:val="20"/>
        </w:rPr>
        <w:t xml:space="preserve">van een bijzondere omstandigheid in de zin van art. 18, derde lid, letter c, Wet WOZ. </w:t>
      </w:r>
    </w:p>
    <w:p w14:paraId="39FB008A" w14:textId="77777777" w:rsidR="00A31E02" w:rsidRPr="008C22C4" w:rsidRDefault="00A31E02" w:rsidP="00B4686D">
      <w:pPr>
        <w:rPr>
          <w:rFonts w:cstheme="minorHAnsi"/>
          <w:sz w:val="20"/>
          <w:szCs w:val="20"/>
        </w:rPr>
      </w:pPr>
    </w:p>
    <w:p w14:paraId="2C1B58FD" w14:textId="2A940E93" w:rsidR="004C4E19" w:rsidRPr="008C22C4" w:rsidRDefault="001E15B6" w:rsidP="00B4686D">
      <w:pPr>
        <w:rPr>
          <w:rFonts w:cstheme="minorHAnsi"/>
          <w:sz w:val="20"/>
          <w:szCs w:val="20"/>
        </w:rPr>
      </w:pPr>
      <w:r>
        <w:rPr>
          <w:rFonts w:cstheme="minorHAnsi"/>
          <w:sz w:val="20"/>
          <w:szCs w:val="20"/>
        </w:rPr>
        <w:t xml:space="preserve">Daarom moet </w:t>
      </w:r>
      <w:r w:rsidR="00B61D38">
        <w:rPr>
          <w:rFonts w:cstheme="minorHAnsi"/>
          <w:sz w:val="20"/>
          <w:szCs w:val="20"/>
        </w:rPr>
        <w:t>naar mijn mening</w:t>
      </w:r>
      <w:r>
        <w:rPr>
          <w:rFonts w:cstheme="minorHAnsi"/>
          <w:sz w:val="20"/>
          <w:szCs w:val="20"/>
        </w:rPr>
        <w:t xml:space="preserve"> </w:t>
      </w:r>
      <w:r w:rsidR="00A31E02" w:rsidRPr="008C22C4">
        <w:rPr>
          <w:rFonts w:cstheme="minorHAnsi"/>
          <w:sz w:val="20"/>
          <w:szCs w:val="20"/>
        </w:rPr>
        <w:t>worden uitgegaan van de toestandsdatum 1 januari 2021.</w:t>
      </w:r>
    </w:p>
    <w:p w14:paraId="6C723D16" w14:textId="6088C5CC" w:rsidR="008637E3" w:rsidRPr="008C22C4" w:rsidRDefault="008637E3" w:rsidP="00B4686D">
      <w:pPr>
        <w:rPr>
          <w:rFonts w:cstheme="minorHAnsi"/>
          <w:sz w:val="20"/>
          <w:szCs w:val="20"/>
        </w:rPr>
      </w:pPr>
    </w:p>
    <w:p w14:paraId="7A190676" w14:textId="39C7E89A" w:rsidR="000772C3" w:rsidRPr="008C22C4" w:rsidRDefault="00A31E02" w:rsidP="00B4686D">
      <w:pPr>
        <w:rPr>
          <w:rFonts w:cstheme="minorHAnsi"/>
          <w:b/>
          <w:bCs/>
          <w:sz w:val="20"/>
          <w:szCs w:val="20"/>
        </w:rPr>
      </w:pPr>
      <w:r w:rsidRPr="008C22C4">
        <w:rPr>
          <w:rFonts w:cstheme="minorHAnsi"/>
          <w:b/>
          <w:bCs/>
          <w:sz w:val="20"/>
          <w:szCs w:val="20"/>
        </w:rPr>
        <w:t>4</w:t>
      </w:r>
      <w:r w:rsidR="0032274F" w:rsidRPr="008C22C4">
        <w:rPr>
          <w:rFonts w:cstheme="minorHAnsi"/>
          <w:b/>
          <w:bCs/>
          <w:sz w:val="20"/>
          <w:szCs w:val="20"/>
        </w:rPr>
        <w:t xml:space="preserve">. </w:t>
      </w:r>
      <w:r w:rsidR="000772C3" w:rsidRPr="008C22C4">
        <w:rPr>
          <w:rFonts w:cstheme="minorHAnsi"/>
          <w:b/>
          <w:bCs/>
          <w:sz w:val="20"/>
          <w:szCs w:val="20"/>
        </w:rPr>
        <w:t>Windturbines en WOZ-waarde</w:t>
      </w:r>
    </w:p>
    <w:p w14:paraId="108C3E00" w14:textId="77777777" w:rsidR="0032274F" w:rsidRPr="008C22C4" w:rsidRDefault="0032274F" w:rsidP="00B4686D">
      <w:pPr>
        <w:rPr>
          <w:rFonts w:cstheme="minorHAnsi"/>
          <w:sz w:val="20"/>
          <w:szCs w:val="20"/>
        </w:rPr>
      </w:pPr>
    </w:p>
    <w:p w14:paraId="5A479101" w14:textId="62D9C0D5" w:rsidR="000772C3" w:rsidRPr="008C22C4" w:rsidRDefault="004C4E19" w:rsidP="00B4686D">
      <w:pPr>
        <w:rPr>
          <w:rFonts w:cstheme="minorHAnsi"/>
          <w:sz w:val="20"/>
          <w:szCs w:val="20"/>
        </w:rPr>
      </w:pPr>
      <w:r w:rsidRPr="008C22C4">
        <w:rPr>
          <w:rFonts w:cstheme="minorHAnsi"/>
          <w:sz w:val="20"/>
          <w:szCs w:val="20"/>
        </w:rPr>
        <w:t>Mede ge</w:t>
      </w:r>
      <w:r w:rsidR="008C22C4">
        <w:rPr>
          <w:rFonts w:cstheme="minorHAnsi"/>
          <w:sz w:val="20"/>
          <w:szCs w:val="20"/>
        </w:rPr>
        <w:t xml:space="preserve">zien </w:t>
      </w:r>
      <w:r w:rsidRPr="008C22C4">
        <w:rPr>
          <w:rFonts w:cstheme="minorHAnsi"/>
          <w:sz w:val="20"/>
          <w:szCs w:val="20"/>
        </w:rPr>
        <w:t xml:space="preserve">de </w:t>
      </w:r>
      <w:r w:rsidR="009C7E62" w:rsidRPr="008C22C4">
        <w:rPr>
          <w:rFonts w:cstheme="minorHAnsi"/>
          <w:sz w:val="20"/>
          <w:szCs w:val="20"/>
        </w:rPr>
        <w:t>(landelijk)</w:t>
      </w:r>
      <w:r w:rsidR="00A31E02" w:rsidRPr="008C22C4">
        <w:rPr>
          <w:rFonts w:cstheme="minorHAnsi"/>
          <w:sz w:val="20"/>
          <w:szCs w:val="20"/>
        </w:rPr>
        <w:t xml:space="preserve"> aanzwellende </w:t>
      </w:r>
      <w:r w:rsidRPr="008C22C4">
        <w:rPr>
          <w:rFonts w:cstheme="minorHAnsi"/>
          <w:sz w:val="20"/>
          <w:szCs w:val="20"/>
        </w:rPr>
        <w:t xml:space="preserve">ophef over de </w:t>
      </w:r>
      <w:r w:rsidR="00A31E02" w:rsidRPr="008C22C4">
        <w:rPr>
          <w:rFonts w:cstheme="minorHAnsi"/>
          <w:sz w:val="20"/>
          <w:szCs w:val="20"/>
        </w:rPr>
        <w:t xml:space="preserve">(voorgenomen) </w:t>
      </w:r>
      <w:r w:rsidRPr="008C22C4">
        <w:rPr>
          <w:rFonts w:cstheme="minorHAnsi"/>
          <w:sz w:val="20"/>
          <w:szCs w:val="20"/>
        </w:rPr>
        <w:t xml:space="preserve">plaatsing van windturbines en de </w:t>
      </w:r>
      <w:r w:rsidR="008C22C4">
        <w:rPr>
          <w:rFonts w:cstheme="minorHAnsi"/>
          <w:sz w:val="20"/>
          <w:szCs w:val="20"/>
        </w:rPr>
        <w:t xml:space="preserve">zeer </w:t>
      </w:r>
      <w:r w:rsidR="009C7E62" w:rsidRPr="008C22C4">
        <w:rPr>
          <w:rFonts w:cstheme="minorHAnsi"/>
          <w:sz w:val="20"/>
          <w:szCs w:val="20"/>
        </w:rPr>
        <w:t xml:space="preserve">brede </w:t>
      </w:r>
      <w:r w:rsidRPr="008C22C4">
        <w:rPr>
          <w:rFonts w:cstheme="minorHAnsi"/>
          <w:sz w:val="20"/>
          <w:szCs w:val="20"/>
        </w:rPr>
        <w:t>publicitaire aandacht</w:t>
      </w:r>
      <w:r w:rsidR="00E76DD3">
        <w:rPr>
          <w:rFonts w:cstheme="minorHAnsi"/>
          <w:sz w:val="20"/>
          <w:szCs w:val="20"/>
        </w:rPr>
        <w:t>,</w:t>
      </w:r>
      <w:r w:rsidRPr="008C22C4">
        <w:rPr>
          <w:rFonts w:cstheme="minorHAnsi"/>
          <w:sz w:val="20"/>
          <w:szCs w:val="20"/>
        </w:rPr>
        <w:t xml:space="preserve"> </w:t>
      </w:r>
      <w:r w:rsidR="00B61D38">
        <w:rPr>
          <w:rFonts w:cstheme="minorHAnsi"/>
          <w:sz w:val="20"/>
          <w:szCs w:val="20"/>
        </w:rPr>
        <w:t xml:space="preserve">lijkt het </w:t>
      </w:r>
      <w:r w:rsidR="00A31E02" w:rsidRPr="008C22C4">
        <w:rPr>
          <w:rFonts w:cstheme="minorHAnsi"/>
          <w:sz w:val="20"/>
          <w:szCs w:val="20"/>
        </w:rPr>
        <w:t xml:space="preserve">een gegeven dat </w:t>
      </w:r>
      <w:r w:rsidR="008637E3" w:rsidRPr="008C22C4">
        <w:rPr>
          <w:rFonts w:cstheme="minorHAnsi"/>
          <w:sz w:val="20"/>
          <w:szCs w:val="20"/>
        </w:rPr>
        <w:t xml:space="preserve">windturbines </w:t>
      </w:r>
      <w:r w:rsidR="00B61D38">
        <w:rPr>
          <w:rFonts w:cstheme="minorHAnsi"/>
          <w:sz w:val="20"/>
          <w:szCs w:val="20"/>
        </w:rPr>
        <w:t xml:space="preserve">sinds jaar en dag </w:t>
      </w:r>
      <w:r w:rsidR="008637E3" w:rsidRPr="008C22C4">
        <w:rPr>
          <w:rFonts w:cstheme="minorHAnsi"/>
          <w:sz w:val="20"/>
          <w:szCs w:val="20"/>
        </w:rPr>
        <w:t>een waardedrukkend effect he</w:t>
      </w:r>
      <w:r w:rsidR="00A31E02" w:rsidRPr="008C22C4">
        <w:rPr>
          <w:rFonts w:cstheme="minorHAnsi"/>
          <w:sz w:val="20"/>
          <w:szCs w:val="20"/>
        </w:rPr>
        <w:t>bben</w:t>
      </w:r>
      <w:r w:rsidR="008637E3" w:rsidRPr="008C22C4">
        <w:rPr>
          <w:rFonts w:cstheme="minorHAnsi"/>
          <w:sz w:val="20"/>
          <w:szCs w:val="20"/>
        </w:rPr>
        <w:t xml:space="preserve"> op </w:t>
      </w:r>
      <w:r w:rsidR="008C22C4">
        <w:rPr>
          <w:rFonts w:cstheme="minorHAnsi"/>
          <w:sz w:val="20"/>
          <w:szCs w:val="20"/>
        </w:rPr>
        <w:t xml:space="preserve">nabijgelegen </w:t>
      </w:r>
      <w:r w:rsidR="008637E3" w:rsidRPr="008C22C4">
        <w:rPr>
          <w:rFonts w:cstheme="minorHAnsi"/>
          <w:sz w:val="20"/>
          <w:szCs w:val="20"/>
        </w:rPr>
        <w:t>woningen.</w:t>
      </w:r>
    </w:p>
    <w:p w14:paraId="1486DDB4" w14:textId="14F40049" w:rsidR="009C7E62" w:rsidRPr="008C22C4" w:rsidRDefault="009C7E62" w:rsidP="00B4686D">
      <w:pPr>
        <w:rPr>
          <w:rFonts w:cstheme="minorHAnsi"/>
          <w:sz w:val="20"/>
          <w:szCs w:val="20"/>
        </w:rPr>
      </w:pPr>
    </w:p>
    <w:p w14:paraId="7AE36F7A" w14:textId="18692F1A" w:rsidR="008C22C4" w:rsidRPr="008C22C4" w:rsidRDefault="009C7E62" w:rsidP="009C7E62">
      <w:pPr>
        <w:rPr>
          <w:rFonts w:cstheme="minorHAnsi"/>
          <w:sz w:val="20"/>
          <w:szCs w:val="20"/>
        </w:rPr>
      </w:pPr>
      <w:r w:rsidRPr="008C22C4">
        <w:rPr>
          <w:rFonts w:cstheme="minorHAnsi"/>
          <w:sz w:val="20"/>
          <w:szCs w:val="20"/>
        </w:rPr>
        <w:lastRenderedPageBreak/>
        <w:t xml:space="preserve">Ik wijs in dat verband op het </w:t>
      </w:r>
      <w:r w:rsidR="008C22C4" w:rsidRPr="008C22C4">
        <w:rPr>
          <w:rFonts w:cstheme="minorHAnsi"/>
          <w:sz w:val="20"/>
          <w:szCs w:val="20"/>
        </w:rPr>
        <w:t xml:space="preserve">in 2012 verschenen </w:t>
      </w:r>
      <w:r w:rsidRPr="008C22C4">
        <w:rPr>
          <w:rFonts w:cstheme="minorHAnsi"/>
          <w:sz w:val="20"/>
          <w:szCs w:val="20"/>
        </w:rPr>
        <w:t>rapport van Dooper en Bosch (van Consultants Bosch en Van Rijn), getiteld ‘De invloed van windturbines op de waarde van onroerend goed | Analyse van jurisprudentie’</w:t>
      </w:r>
      <w:r w:rsidR="00B61D38">
        <w:rPr>
          <w:rFonts w:cstheme="minorHAnsi"/>
          <w:sz w:val="20"/>
          <w:szCs w:val="20"/>
        </w:rPr>
        <w:t>.</w:t>
      </w:r>
      <w:r w:rsidRPr="008C22C4">
        <w:rPr>
          <w:rStyle w:val="Voetnootmarkering"/>
          <w:rFonts w:cstheme="minorHAnsi"/>
          <w:sz w:val="20"/>
          <w:szCs w:val="20"/>
        </w:rPr>
        <w:footnoteReference w:id="1"/>
      </w:r>
      <w:r w:rsidRPr="008C22C4">
        <w:rPr>
          <w:rFonts w:cstheme="minorHAnsi"/>
          <w:sz w:val="20"/>
          <w:szCs w:val="20"/>
        </w:rPr>
        <w:t xml:space="preserve"> </w:t>
      </w:r>
      <w:r w:rsidR="00B61D38">
        <w:rPr>
          <w:rFonts w:cstheme="minorHAnsi"/>
          <w:sz w:val="20"/>
          <w:szCs w:val="20"/>
        </w:rPr>
        <w:t xml:space="preserve">Het rapport is </w:t>
      </w:r>
      <w:r w:rsidRPr="008C22C4">
        <w:rPr>
          <w:rFonts w:cstheme="minorHAnsi"/>
          <w:sz w:val="20"/>
          <w:szCs w:val="20"/>
        </w:rPr>
        <w:t xml:space="preserve">geschreven in opdracht van het Ministerie van EZLI </w:t>
      </w:r>
      <w:r w:rsidR="00B61D38">
        <w:rPr>
          <w:rFonts w:cstheme="minorHAnsi"/>
          <w:sz w:val="20"/>
          <w:szCs w:val="20"/>
        </w:rPr>
        <w:t>en</w:t>
      </w:r>
      <w:r w:rsidRPr="008C22C4">
        <w:rPr>
          <w:rFonts w:cstheme="minorHAnsi"/>
          <w:sz w:val="20"/>
          <w:szCs w:val="20"/>
        </w:rPr>
        <w:t xml:space="preserve"> </w:t>
      </w:r>
      <w:r w:rsidR="00B61D38">
        <w:rPr>
          <w:rFonts w:cstheme="minorHAnsi"/>
          <w:sz w:val="20"/>
          <w:szCs w:val="20"/>
        </w:rPr>
        <w:t>behelst</w:t>
      </w:r>
      <w:r w:rsidRPr="008C22C4">
        <w:rPr>
          <w:rFonts w:cstheme="minorHAnsi"/>
          <w:sz w:val="20"/>
          <w:szCs w:val="20"/>
        </w:rPr>
        <w:t xml:space="preserve"> een analyse van </w:t>
      </w:r>
      <w:r w:rsidR="008C22C4" w:rsidRPr="008C22C4">
        <w:rPr>
          <w:rFonts w:cstheme="minorHAnsi"/>
          <w:sz w:val="20"/>
          <w:szCs w:val="20"/>
        </w:rPr>
        <w:t xml:space="preserve">belastingrechtspraak van </w:t>
      </w:r>
      <w:r w:rsidRPr="008C22C4">
        <w:rPr>
          <w:rFonts w:cstheme="minorHAnsi"/>
          <w:sz w:val="20"/>
          <w:szCs w:val="20"/>
        </w:rPr>
        <w:t xml:space="preserve">rechtbanken en gerechtshoven in de jaren 2003 tot en met 2011. </w:t>
      </w:r>
    </w:p>
    <w:p w14:paraId="5114F107" w14:textId="77777777" w:rsidR="008C22C4" w:rsidRPr="008C22C4" w:rsidRDefault="008C22C4" w:rsidP="009C7E62">
      <w:pPr>
        <w:rPr>
          <w:rFonts w:cstheme="minorHAnsi"/>
          <w:sz w:val="20"/>
          <w:szCs w:val="20"/>
        </w:rPr>
      </w:pPr>
    </w:p>
    <w:p w14:paraId="543A5115" w14:textId="62EB11BD" w:rsidR="009C7E62" w:rsidRPr="008C22C4" w:rsidRDefault="009C7E62" w:rsidP="009C7E62">
      <w:pPr>
        <w:rPr>
          <w:rFonts w:cstheme="minorHAnsi"/>
          <w:sz w:val="20"/>
          <w:szCs w:val="20"/>
        </w:rPr>
      </w:pPr>
      <w:r w:rsidRPr="008C22C4">
        <w:rPr>
          <w:rFonts w:cstheme="minorHAnsi"/>
          <w:sz w:val="20"/>
          <w:szCs w:val="20"/>
        </w:rPr>
        <w:t xml:space="preserve">Eén van de conclusies in dit rapport </w:t>
      </w:r>
      <w:r w:rsidR="001E15B6" w:rsidRPr="008C22C4">
        <w:rPr>
          <w:rFonts w:cstheme="minorHAnsi"/>
          <w:sz w:val="20"/>
          <w:szCs w:val="20"/>
        </w:rPr>
        <w:t xml:space="preserve">luidt </w:t>
      </w:r>
      <w:r w:rsidRPr="008C22C4">
        <w:rPr>
          <w:rFonts w:cstheme="minorHAnsi"/>
          <w:sz w:val="20"/>
          <w:szCs w:val="20"/>
        </w:rPr>
        <w:t>(blz. 11):</w:t>
      </w:r>
    </w:p>
    <w:p w14:paraId="3FAF896B" w14:textId="77777777" w:rsidR="009C7E62" w:rsidRPr="008C22C4" w:rsidRDefault="009C7E62" w:rsidP="009C7E62">
      <w:pPr>
        <w:rPr>
          <w:rFonts w:cstheme="minorHAnsi"/>
          <w:b/>
          <w:bCs/>
          <w:sz w:val="20"/>
          <w:szCs w:val="20"/>
        </w:rPr>
      </w:pPr>
    </w:p>
    <w:p w14:paraId="6DB29106" w14:textId="174B52AE" w:rsidR="009C7E62" w:rsidRPr="008C22C4" w:rsidRDefault="009C7E62" w:rsidP="008C22C4">
      <w:pPr>
        <w:ind w:left="284"/>
        <w:rPr>
          <w:rFonts w:cstheme="minorHAnsi"/>
          <w:sz w:val="18"/>
          <w:szCs w:val="18"/>
        </w:rPr>
      </w:pPr>
      <w:r w:rsidRPr="008C22C4">
        <w:rPr>
          <w:rFonts w:cstheme="minorHAnsi"/>
          <w:b/>
          <w:bCs/>
          <w:sz w:val="18"/>
          <w:szCs w:val="18"/>
        </w:rPr>
        <w:t>‘Rechterlijke uitspraken</w:t>
      </w:r>
      <w:r w:rsidRPr="008C22C4">
        <w:rPr>
          <w:rFonts w:cstheme="minorHAnsi"/>
          <w:b/>
          <w:bCs/>
          <w:sz w:val="18"/>
          <w:szCs w:val="18"/>
        </w:rPr>
        <w:br/>
      </w:r>
      <w:r w:rsidRPr="008C22C4">
        <w:rPr>
          <w:rFonts w:cstheme="minorHAnsi"/>
          <w:sz w:val="18"/>
          <w:szCs w:val="18"/>
        </w:rPr>
        <w:t>In dit onderzoek zijn 19 rechterlijke uitspraken bestudeerd over beschikkingen van gemeenten over WOZ-waarden van woningen verband houdend met windenergieprojecten. Bij 17 van de 19 zaken vond de rechter dat waardedaling veroorzaakt door het windproject aannemelijk is. Bij 5 van 17 zaken was deze waardedaling reeds in de door de gemeente bepaalde WOZ-waarde doorberekend. Bij de overige 12 zaken noemde de rechter waardedalingen van 8 tot 50 procent.’</w:t>
      </w:r>
    </w:p>
    <w:p w14:paraId="6FBBA557" w14:textId="76727DA6" w:rsidR="009C7E62" w:rsidRPr="008C22C4" w:rsidRDefault="009C7E62" w:rsidP="00B4686D">
      <w:pPr>
        <w:rPr>
          <w:rFonts w:cstheme="minorHAnsi"/>
          <w:sz w:val="20"/>
          <w:szCs w:val="20"/>
        </w:rPr>
      </w:pPr>
    </w:p>
    <w:p w14:paraId="134DE030" w14:textId="3FC8623A" w:rsidR="008637E3" w:rsidRPr="008C22C4" w:rsidRDefault="000772C3" w:rsidP="00B4686D">
      <w:pPr>
        <w:rPr>
          <w:rFonts w:cstheme="minorHAnsi"/>
          <w:sz w:val="20"/>
          <w:szCs w:val="20"/>
        </w:rPr>
      </w:pPr>
      <w:r w:rsidRPr="008C22C4">
        <w:rPr>
          <w:rFonts w:cstheme="minorHAnsi"/>
          <w:sz w:val="20"/>
          <w:szCs w:val="20"/>
        </w:rPr>
        <w:t xml:space="preserve">Ik wijs </w:t>
      </w:r>
      <w:r w:rsidR="008C22C4" w:rsidRPr="008C22C4">
        <w:rPr>
          <w:rFonts w:cstheme="minorHAnsi"/>
          <w:sz w:val="20"/>
          <w:szCs w:val="20"/>
        </w:rPr>
        <w:t>verder</w:t>
      </w:r>
      <w:r w:rsidRPr="008C22C4">
        <w:rPr>
          <w:rFonts w:cstheme="minorHAnsi"/>
          <w:sz w:val="20"/>
          <w:szCs w:val="20"/>
        </w:rPr>
        <w:t xml:space="preserve"> op het in december 2019 verschenen rapport van Droës en Koster (UvA), getiteld ‘Windturbines, zonneparken en woningprijzen’</w:t>
      </w:r>
      <w:r w:rsidRPr="008C22C4">
        <w:rPr>
          <w:rStyle w:val="Voetnootmarkering"/>
          <w:rFonts w:cstheme="minorHAnsi"/>
          <w:sz w:val="20"/>
          <w:szCs w:val="20"/>
        </w:rPr>
        <w:footnoteReference w:id="2"/>
      </w:r>
      <w:r w:rsidRPr="008C22C4">
        <w:rPr>
          <w:rFonts w:cstheme="minorHAnsi"/>
          <w:sz w:val="20"/>
          <w:szCs w:val="20"/>
        </w:rPr>
        <w:t xml:space="preserve"> geschreven in opdracht van het Ministerie van EZK.  </w:t>
      </w:r>
    </w:p>
    <w:p w14:paraId="4A582B8A" w14:textId="77777777" w:rsidR="00A31E02" w:rsidRPr="008C22C4" w:rsidRDefault="00A31E02" w:rsidP="00B4686D">
      <w:pPr>
        <w:rPr>
          <w:rFonts w:cstheme="minorHAnsi"/>
          <w:sz w:val="20"/>
          <w:szCs w:val="20"/>
        </w:rPr>
      </w:pPr>
    </w:p>
    <w:p w14:paraId="0ABA4596" w14:textId="00A08278" w:rsidR="00A31E02" w:rsidRPr="008C22C4" w:rsidRDefault="000772C3" w:rsidP="00B4686D">
      <w:pPr>
        <w:rPr>
          <w:rFonts w:cstheme="minorHAnsi"/>
          <w:sz w:val="20"/>
          <w:szCs w:val="20"/>
        </w:rPr>
      </w:pPr>
      <w:r w:rsidRPr="008C22C4">
        <w:rPr>
          <w:rFonts w:cstheme="minorHAnsi"/>
          <w:sz w:val="20"/>
          <w:szCs w:val="20"/>
        </w:rPr>
        <w:t xml:space="preserve">De auteurs concluderen </w:t>
      </w:r>
      <w:r w:rsidR="00A31E02" w:rsidRPr="008C22C4">
        <w:rPr>
          <w:rFonts w:cstheme="minorHAnsi"/>
          <w:sz w:val="20"/>
          <w:szCs w:val="20"/>
        </w:rPr>
        <w:t xml:space="preserve">onder meer </w:t>
      </w:r>
      <w:r w:rsidRPr="008C22C4">
        <w:rPr>
          <w:rFonts w:cstheme="minorHAnsi"/>
          <w:sz w:val="20"/>
          <w:szCs w:val="20"/>
        </w:rPr>
        <w:t xml:space="preserve">dat de waardevermindering in recente jaren is toegenomen. </w:t>
      </w:r>
    </w:p>
    <w:p w14:paraId="45F4F312" w14:textId="77727C55" w:rsidR="000772C3" w:rsidRPr="008C22C4" w:rsidRDefault="000772C3" w:rsidP="00B4686D">
      <w:pPr>
        <w:rPr>
          <w:rFonts w:cstheme="minorHAnsi"/>
          <w:sz w:val="20"/>
          <w:szCs w:val="20"/>
        </w:rPr>
      </w:pPr>
      <w:r w:rsidRPr="008C22C4">
        <w:rPr>
          <w:rFonts w:cstheme="minorHAnsi"/>
          <w:sz w:val="20"/>
          <w:szCs w:val="20"/>
        </w:rPr>
        <w:t xml:space="preserve">Zij </w:t>
      </w:r>
      <w:r w:rsidR="0032274F" w:rsidRPr="008C22C4">
        <w:rPr>
          <w:rFonts w:cstheme="minorHAnsi"/>
          <w:sz w:val="20"/>
          <w:szCs w:val="20"/>
        </w:rPr>
        <w:t xml:space="preserve">dragen daartoe de volgende </w:t>
      </w:r>
      <w:r w:rsidR="00D17237" w:rsidRPr="008C22C4">
        <w:rPr>
          <w:rFonts w:cstheme="minorHAnsi"/>
          <w:sz w:val="20"/>
          <w:szCs w:val="20"/>
        </w:rPr>
        <w:t>verklar</w:t>
      </w:r>
      <w:r w:rsidR="0032274F" w:rsidRPr="008C22C4">
        <w:rPr>
          <w:rFonts w:cstheme="minorHAnsi"/>
          <w:sz w:val="20"/>
          <w:szCs w:val="20"/>
        </w:rPr>
        <w:t>i</w:t>
      </w:r>
      <w:r w:rsidR="00D17237" w:rsidRPr="008C22C4">
        <w:rPr>
          <w:rFonts w:cstheme="minorHAnsi"/>
          <w:sz w:val="20"/>
          <w:szCs w:val="20"/>
        </w:rPr>
        <w:t>n</w:t>
      </w:r>
      <w:r w:rsidR="0032274F" w:rsidRPr="008C22C4">
        <w:rPr>
          <w:rFonts w:cstheme="minorHAnsi"/>
          <w:sz w:val="20"/>
          <w:szCs w:val="20"/>
        </w:rPr>
        <w:t>g</w:t>
      </w:r>
      <w:r w:rsidR="00D17237" w:rsidRPr="008C22C4">
        <w:rPr>
          <w:rFonts w:cstheme="minorHAnsi"/>
          <w:sz w:val="20"/>
          <w:szCs w:val="20"/>
        </w:rPr>
        <w:t xml:space="preserve"> </w:t>
      </w:r>
      <w:r w:rsidR="0032274F" w:rsidRPr="008C22C4">
        <w:rPr>
          <w:rFonts w:cstheme="minorHAnsi"/>
          <w:sz w:val="20"/>
          <w:szCs w:val="20"/>
        </w:rPr>
        <w:t>aan</w:t>
      </w:r>
      <w:r w:rsidR="00D17237" w:rsidRPr="008C22C4">
        <w:rPr>
          <w:rFonts w:cstheme="minorHAnsi"/>
          <w:sz w:val="20"/>
          <w:szCs w:val="20"/>
        </w:rPr>
        <w:t xml:space="preserve"> (‘Belangrijkste bevindingen’ blz. 6)</w:t>
      </w:r>
      <w:r w:rsidRPr="008C22C4">
        <w:rPr>
          <w:rFonts w:cstheme="minorHAnsi"/>
          <w:sz w:val="20"/>
          <w:szCs w:val="20"/>
        </w:rPr>
        <w:t xml:space="preserve">: </w:t>
      </w:r>
    </w:p>
    <w:p w14:paraId="1793C888" w14:textId="77777777" w:rsidR="00D17237" w:rsidRPr="008C22C4" w:rsidRDefault="00D17237" w:rsidP="00B4686D">
      <w:pPr>
        <w:rPr>
          <w:rFonts w:eastAsia="Times New Roman" w:cstheme="minorHAnsi"/>
          <w:sz w:val="20"/>
          <w:szCs w:val="20"/>
          <w:lang w:eastAsia="nl-NL"/>
        </w:rPr>
      </w:pPr>
    </w:p>
    <w:p w14:paraId="57CB6CAE" w14:textId="6451220A" w:rsidR="000772C3" w:rsidRPr="008C22C4" w:rsidRDefault="00D17237" w:rsidP="008C22C4">
      <w:pPr>
        <w:ind w:left="284"/>
        <w:rPr>
          <w:rFonts w:cstheme="minorHAnsi"/>
          <w:sz w:val="18"/>
          <w:szCs w:val="18"/>
        </w:rPr>
      </w:pPr>
      <w:r w:rsidRPr="008C22C4">
        <w:rPr>
          <w:rFonts w:eastAsia="Times New Roman" w:cstheme="minorHAnsi"/>
          <w:sz w:val="18"/>
          <w:szCs w:val="18"/>
          <w:lang w:eastAsia="nl-NL"/>
        </w:rPr>
        <w:t>‘</w:t>
      </w:r>
      <w:r w:rsidR="000772C3" w:rsidRPr="002B1434">
        <w:rPr>
          <w:rFonts w:eastAsia="Times New Roman" w:cstheme="minorHAnsi"/>
          <w:sz w:val="18"/>
          <w:szCs w:val="18"/>
          <w:lang w:eastAsia="nl-NL"/>
        </w:rPr>
        <w:t>Een belangrijke reden hiervoor is dat de turbines hoger zijn geworden. In 2000 waren turbines qua tiphoogte gemiddeld 80m, terwijl dit gemiddelde al rond de 140m is in de periode 2013-2019. We vinden dat hoge turbines dan ook sterkere negatieve effecten hebben op woningwaardes. Een turbine van 100m (de mediaan van tip- hoogte) heeft een effect van rond de 2%, terwijl een turbine van &gt;150m leidt tot een daling van gemiddeld rond de 5%. Ook voor hoge turbines vinden we weinig bewijs voor effecten op een grotere afstand dan 2km.</w:t>
      </w:r>
      <w:r w:rsidRPr="008C22C4">
        <w:rPr>
          <w:rFonts w:eastAsia="Times New Roman" w:cstheme="minorHAnsi"/>
          <w:sz w:val="18"/>
          <w:szCs w:val="18"/>
          <w:lang w:eastAsia="nl-NL"/>
        </w:rPr>
        <w:t>’</w:t>
      </w:r>
    </w:p>
    <w:p w14:paraId="727790F6" w14:textId="77777777" w:rsidR="009C7E62" w:rsidRPr="008C22C4" w:rsidRDefault="009C7E62" w:rsidP="00B4686D">
      <w:pPr>
        <w:rPr>
          <w:rFonts w:cstheme="minorHAnsi"/>
          <w:sz w:val="20"/>
          <w:szCs w:val="20"/>
        </w:rPr>
      </w:pPr>
    </w:p>
    <w:p w14:paraId="2DBDA00D" w14:textId="4070791A" w:rsidR="008637E3" w:rsidRPr="008C22C4" w:rsidRDefault="0032274F" w:rsidP="00B4686D">
      <w:pPr>
        <w:rPr>
          <w:rFonts w:cstheme="minorHAnsi"/>
          <w:sz w:val="20"/>
          <w:szCs w:val="20"/>
        </w:rPr>
      </w:pPr>
      <w:r w:rsidRPr="008C22C4">
        <w:rPr>
          <w:rFonts w:cstheme="minorHAnsi"/>
          <w:sz w:val="20"/>
          <w:szCs w:val="20"/>
        </w:rPr>
        <w:t>Nu</w:t>
      </w:r>
      <w:r w:rsidR="00D17237" w:rsidRPr="008C22C4">
        <w:rPr>
          <w:rFonts w:cstheme="minorHAnsi"/>
          <w:sz w:val="20"/>
          <w:szCs w:val="20"/>
        </w:rPr>
        <w:t xml:space="preserve"> </w:t>
      </w:r>
      <w:r w:rsidR="001E15B6">
        <w:rPr>
          <w:rFonts w:cstheme="minorHAnsi"/>
          <w:sz w:val="20"/>
          <w:szCs w:val="20"/>
        </w:rPr>
        <w:t>het in casu gaat om wind</w:t>
      </w:r>
      <w:r w:rsidR="00D17237" w:rsidRPr="008C22C4">
        <w:rPr>
          <w:rFonts w:cstheme="minorHAnsi"/>
          <w:sz w:val="20"/>
          <w:szCs w:val="20"/>
        </w:rPr>
        <w:t xml:space="preserve">turbines met een </w:t>
      </w:r>
      <w:r w:rsidRPr="008C22C4">
        <w:rPr>
          <w:rFonts w:cstheme="minorHAnsi"/>
          <w:sz w:val="20"/>
          <w:szCs w:val="20"/>
        </w:rPr>
        <w:t>tip</w:t>
      </w:r>
      <w:r w:rsidR="00D17237" w:rsidRPr="008C22C4">
        <w:rPr>
          <w:rFonts w:cstheme="minorHAnsi"/>
          <w:sz w:val="20"/>
          <w:szCs w:val="20"/>
        </w:rPr>
        <w:t xml:space="preserve">hoogte van 225m tendeert de waardedaling </w:t>
      </w:r>
      <w:r w:rsidR="004F407F" w:rsidRPr="008C22C4">
        <w:rPr>
          <w:rFonts w:cstheme="minorHAnsi"/>
          <w:sz w:val="20"/>
          <w:szCs w:val="20"/>
        </w:rPr>
        <w:t xml:space="preserve">naar een marge </w:t>
      </w:r>
      <w:r w:rsidR="00477C3C">
        <w:rPr>
          <w:rFonts w:cstheme="minorHAnsi"/>
          <w:sz w:val="20"/>
          <w:szCs w:val="20"/>
        </w:rPr>
        <w:t>van</w:t>
      </w:r>
      <w:r w:rsidR="004F407F" w:rsidRPr="008C22C4">
        <w:rPr>
          <w:rFonts w:cstheme="minorHAnsi"/>
          <w:sz w:val="20"/>
          <w:szCs w:val="20"/>
        </w:rPr>
        <w:t xml:space="preserve"> grofweg </w:t>
      </w:r>
      <w:r w:rsidR="00D17237" w:rsidRPr="008C22C4">
        <w:rPr>
          <w:rFonts w:cstheme="minorHAnsi"/>
          <w:sz w:val="20"/>
          <w:szCs w:val="20"/>
        </w:rPr>
        <w:t>1</w:t>
      </w:r>
      <w:r w:rsidR="004F407F" w:rsidRPr="008C22C4">
        <w:rPr>
          <w:rFonts w:cstheme="minorHAnsi"/>
          <w:sz w:val="20"/>
          <w:szCs w:val="20"/>
        </w:rPr>
        <w:t>2,5</w:t>
      </w:r>
      <w:r w:rsidR="00D17237" w:rsidRPr="008C22C4">
        <w:rPr>
          <w:rFonts w:cstheme="minorHAnsi"/>
          <w:sz w:val="20"/>
          <w:szCs w:val="20"/>
        </w:rPr>
        <w:t>% tot 20%.</w:t>
      </w:r>
    </w:p>
    <w:p w14:paraId="69A9D231" w14:textId="32F18130" w:rsidR="00D17237" w:rsidRPr="008C22C4" w:rsidRDefault="00D17237" w:rsidP="00B4686D">
      <w:pPr>
        <w:rPr>
          <w:rFonts w:cstheme="minorHAnsi"/>
          <w:sz w:val="20"/>
          <w:szCs w:val="20"/>
        </w:rPr>
      </w:pPr>
    </w:p>
    <w:p w14:paraId="75F5CAAD" w14:textId="74DD4061" w:rsidR="00D17237" w:rsidRPr="008C22C4" w:rsidRDefault="00D17237" w:rsidP="00B4686D">
      <w:pPr>
        <w:rPr>
          <w:rFonts w:cstheme="minorHAnsi"/>
          <w:sz w:val="20"/>
          <w:szCs w:val="20"/>
        </w:rPr>
      </w:pPr>
      <w:r w:rsidRPr="008C22C4">
        <w:rPr>
          <w:rFonts w:cstheme="minorHAnsi"/>
          <w:sz w:val="20"/>
          <w:szCs w:val="20"/>
        </w:rPr>
        <w:t xml:space="preserve">Daarbij </w:t>
      </w:r>
      <w:r w:rsidR="0032274F" w:rsidRPr="008C22C4">
        <w:rPr>
          <w:rFonts w:cstheme="minorHAnsi"/>
          <w:sz w:val="20"/>
          <w:szCs w:val="20"/>
        </w:rPr>
        <w:t xml:space="preserve">zij opgemerkt </w:t>
      </w:r>
      <w:r w:rsidRPr="008C22C4">
        <w:rPr>
          <w:rFonts w:cstheme="minorHAnsi"/>
          <w:sz w:val="20"/>
          <w:szCs w:val="20"/>
        </w:rPr>
        <w:t xml:space="preserve">dat de auteurs uitgaan van een afstand van minder dan </w:t>
      </w:r>
      <w:r w:rsidR="00B05C41">
        <w:rPr>
          <w:rFonts w:cstheme="minorHAnsi"/>
          <w:sz w:val="20"/>
          <w:szCs w:val="20"/>
        </w:rPr>
        <w:t>twee</w:t>
      </w:r>
      <w:r w:rsidR="00B05C41" w:rsidRPr="008C22C4">
        <w:rPr>
          <w:rFonts w:cstheme="minorHAnsi"/>
          <w:sz w:val="20"/>
          <w:szCs w:val="20"/>
        </w:rPr>
        <w:t xml:space="preserve"> </w:t>
      </w:r>
      <w:r w:rsidRPr="008C22C4">
        <w:rPr>
          <w:rFonts w:cstheme="minorHAnsi"/>
          <w:sz w:val="20"/>
          <w:szCs w:val="20"/>
        </w:rPr>
        <w:t xml:space="preserve">km tussen de woning en de turbines. </w:t>
      </w:r>
      <w:r w:rsidR="001E15B6">
        <w:rPr>
          <w:rFonts w:cstheme="minorHAnsi"/>
          <w:sz w:val="20"/>
          <w:szCs w:val="20"/>
        </w:rPr>
        <w:t xml:space="preserve">In ons geval bedraagt de afstand </w:t>
      </w:r>
      <w:r w:rsidR="0082338C" w:rsidRPr="0082338C">
        <w:rPr>
          <w:rFonts w:cstheme="minorHAnsi"/>
          <w:color w:val="538135" w:themeColor="accent6" w:themeShade="BF"/>
          <w:sz w:val="20"/>
          <w:szCs w:val="20"/>
        </w:rPr>
        <w:t>400</w:t>
      </w:r>
      <w:r w:rsidR="004F407F" w:rsidRPr="008C22C4">
        <w:rPr>
          <w:rFonts w:cstheme="minorHAnsi"/>
          <w:sz w:val="20"/>
          <w:szCs w:val="20"/>
        </w:rPr>
        <w:t xml:space="preserve">m </w:t>
      </w:r>
      <w:r w:rsidR="001E15B6">
        <w:rPr>
          <w:rFonts w:cstheme="minorHAnsi"/>
          <w:sz w:val="20"/>
          <w:szCs w:val="20"/>
        </w:rPr>
        <w:t>en</w:t>
      </w:r>
      <w:r w:rsidR="004F407F" w:rsidRPr="008C22C4">
        <w:rPr>
          <w:rFonts w:cstheme="minorHAnsi"/>
          <w:sz w:val="20"/>
          <w:szCs w:val="20"/>
        </w:rPr>
        <w:t xml:space="preserve"> </w:t>
      </w:r>
      <w:r w:rsidR="00477C3C">
        <w:rPr>
          <w:rFonts w:cstheme="minorHAnsi"/>
          <w:sz w:val="20"/>
          <w:szCs w:val="20"/>
        </w:rPr>
        <w:t>is</w:t>
      </w:r>
      <w:r w:rsidR="004F407F" w:rsidRPr="008C22C4">
        <w:rPr>
          <w:rFonts w:cstheme="minorHAnsi"/>
          <w:sz w:val="20"/>
          <w:szCs w:val="20"/>
        </w:rPr>
        <w:t xml:space="preserve"> de waardedaling </w:t>
      </w:r>
      <w:r w:rsidR="0032274F" w:rsidRPr="008C22C4">
        <w:rPr>
          <w:rFonts w:cstheme="minorHAnsi"/>
          <w:sz w:val="20"/>
          <w:szCs w:val="20"/>
        </w:rPr>
        <w:t xml:space="preserve">in mijn ogen </w:t>
      </w:r>
      <w:r w:rsidR="00477C3C">
        <w:rPr>
          <w:rFonts w:cstheme="minorHAnsi"/>
          <w:sz w:val="20"/>
          <w:szCs w:val="20"/>
        </w:rPr>
        <w:t xml:space="preserve">beduidend </w:t>
      </w:r>
      <w:r w:rsidR="004F407F" w:rsidRPr="008C22C4">
        <w:rPr>
          <w:rFonts w:cstheme="minorHAnsi"/>
          <w:sz w:val="20"/>
          <w:szCs w:val="20"/>
        </w:rPr>
        <w:t xml:space="preserve">hoger. </w:t>
      </w:r>
    </w:p>
    <w:p w14:paraId="1D566F0E" w14:textId="4859F22E" w:rsidR="00D17237" w:rsidRPr="008C22C4" w:rsidRDefault="00D17237" w:rsidP="00B4686D">
      <w:pPr>
        <w:rPr>
          <w:rFonts w:cstheme="minorHAnsi"/>
          <w:sz w:val="20"/>
          <w:szCs w:val="20"/>
        </w:rPr>
      </w:pPr>
    </w:p>
    <w:p w14:paraId="3DACB763" w14:textId="07BC0DDF" w:rsidR="004F407F" w:rsidRPr="008C22C4" w:rsidRDefault="00A31E02" w:rsidP="00B4686D">
      <w:pPr>
        <w:rPr>
          <w:rFonts w:cstheme="minorHAnsi"/>
          <w:b/>
          <w:bCs/>
          <w:sz w:val="20"/>
          <w:szCs w:val="20"/>
        </w:rPr>
      </w:pPr>
      <w:r w:rsidRPr="008C22C4">
        <w:rPr>
          <w:rFonts w:cstheme="minorHAnsi"/>
          <w:b/>
          <w:bCs/>
          <w:sz w:val="20"/>
          <w:szCs w:val="20"/>
        </w:rPr>
        <w:t>5</w:t>
      </w:r>
      <w:r w:rsidR="004F407F" w:rsidRPr="008C22C4">
        <w:rPr>
          <w:rFonts w:cstheme="minorHAnsi"/>
          <w:b/>
          <w:bCs/>
          <w:sz w:val="20"/>
          <w:szCs w:val="20"/>
        </w:rPr>
        <w:t xml:space="preserve">. Ook waardevermindering bij de </w:t>
      </w:r>
      <w:r w:rsidR="004F407F" w:rsidRPr="008C22C4">
        <w:rPr>
          <w:rFonts w:cstheme="minorHAnsi"/>
          <w:b/>
          <w:bCs/>
          <w:i/>
          <w:iCs/>
          <w:sz w:val="20"/>
          <w:szCs w:val="20"/>
        </w:rPr>
        <w:t>mogelijke</w:t>
      </w:r>
      <w:r w:rsidR="004F407F" w:rsidRPr="008C22C4">
        <w:rPr>
          <w:rFonts w:cstheme="minorHAnsi"/>
          <w:b/>
          <w:bCs/>
          <w:sz w:val="20"/>
          <w:szCs w:val="20"/>
        </w:rPr>
        <w:t xml:space="preserve"> komst van windturbines </w:t>
      </w:r>
    </w:p>
    <w:p w14:paraId="077DE2F0" w14:textId="7EDB6448" w:rsidR="004F407F" w:rsidRPr="008C22C4" w:rsidRDefault="004F407F" w:rsidP="00B4686D">
      <w:pPr>
        <w:rPr>
          <w:rFonts w:cstheme="minorHAnsi"/>
          <w:sz w:val="20"/>
          <w:szCs w:val="20"/>
        </w:rPr>
      </w:pPr>
    </w:p>
    <w:p w14:paraId="5DE22E79" w14:textId="4DBB209B" w:rsidR="001E15B6" w:rsidRDefault="008637E3" w:rsidP="00B4686D">
      <w:pPr>
        <w:rPr>
          <w:rFonts w:cstheme="minorHAnsi"/>
          <w:sz w:val="20"/>
          <w:szCs w:val="20"/>
        </w:rPr>
      </w:pPr>
      <w:r w:rsidRPr="008C22C4">
        <w:rPr>
          <w:rFonts w:cstheme="minorHAnsi"/>
          <w:sz w:val="20"/>
          <w:szCs w:val="20"/>
        </w:rPr>
        <w:t xml:space="preserve">Uit de </w:t>
      </w:r>
      <w:r w:rsidR="009C7E62" w:rsidRPr="008C22C4">
        <w:rPr>
          <w:rFonts w:cstheme="minorHAnsi"/>
          <w:sz w:val="20"/>
          <w:szCs w:val="20"/>
        </w:rPr>
        <w:t xml:space="preserve">al gememoreerde </w:t>
      </w:r>
      <w:r w:rsidRPr="008C22C4">
        <w:rPr>
          <w:rFonts w:cstheme="minorHAnsi"/>
          <w:sz w:val="20"/>
          <w:szCs w:val="20"/>
        </w:rPr>
        <w:t>uitspraak van</w:t>
      </w:r>
      <w:r w:rsidR="001434F0">
        <w:rPr>
          <w:rFonts w:cstheme="minorHAnsi"/>
          <w:sz w:val="20"/>
          <w:szCs w:val="20"/>
        </w:rPr>
        <w:t xml:space="preserve"> het</w:t>
      </w:r>
      <w:r w:rsidRPr="008C22C4">
        <w:rPr>
          <w:rFonts w:cstheme="minorHAnsi"/>
          <w:sz w:val="20"/>
          <w:szCs w:val="20"/>
        </w:rPr>
        <w:t xml:space="preserve"> Hof Arnhem-Leeuwarden van 25 oktober 2016 </w:t>
      </w:r>
      <w:r w:rsidR="00477C3C">
        <w:rPr>
          <w:rFonts w:cstheme="minorHAnsi"/>
          <w:sz w:val="20"/>
          <w:szCs w:val="20"/>
        </w:rPr>
        <w:t>blijkt</w:t>
      </w:r>
      <w:r w:rsidRPr="008C22C4">
        <w:rPr>
          <w:rFonts w:cstheme="minorHAnsi"/>
          <w:sz w:val="20"/>
          <w:szCs w:val="20"/>
        </w:rPr>
        <w:t xml:space="preserve"> dat ook van de </w:t>
      </w:r>
      <w:r w:rsidRPr="008C22C4">
        <w:rPr>
          <w:rFonts w:cstheme="minorHAnsi"/>
          <w:i/>
          <w:iCs/>
          <w:sz w:val="20"/>
          <w:szCs w:val="20"/>
        </w:rPr>
        <w:t>mogelijke</w:t>
      </w:r>
      <w:r w:rsidRPr="008C22C4">
        <w:rPr>
          <w:rFonts w:cstheme="minorHAnsi"/>
          <w:sz w:val="20"/>
          <w:szCs w:val="20"/>
        </w:rPr>
        <w:t xml:space="preserve"> komst van een windmolenpark een waardedrukkend effect uitgaat</w:t>
      </w:r>
      <w:r w:rsidR="0079631B" w:rsidRPr="008C22C4">
        <w:rPr>
          <w:rFonts w:cstheme="minorHAnsi"/>
          <w:sz w:val="20"/>
          <w:szCs w:val="20"/>
        </w:rPr>
        <w:t xml:space="preserve">, </w:t>
      </w:r>
      <w:r w:rsidR="009C7E62" w:rsidRPr="008C22C4">
        <w:rPr>
          <w:rFonts w:cstheme="minorHAnsi"/>
          <w:sz w:val="20"/>
          <w:szCs w:val="20"/>
        </w:rPr>
        <w:t>zelfs</w:t>
      </w:r>
      <w:r w:rsidR="0079631B" w:rsidRPr="008C22C4">
        <w:rPr>
          <w:rFonts w:cstheme="minorHAnsi"/>
          <w:sz w:val="20"/>
          <w:szCs w:val="20"/>
        </w:rPr>
        <w:t xml:space="preserve"> als dat windmolenpark er uiteindelijk niet komt</w:t>
      </w:r>
      <w:r w:rsidRPr="008C22C4">
        <w:rPr>
          <w:rFonts w:cstheme="minorHAnsi"/>
          <w:sz w:val="20"/>
          <w:szCs w:val="20"/>
        </w:rPr>
        <w:t xml:space="preserve">. </w:t>
      </w:r>
    </w:p>
    <w:p w14:paraId="16DB2703" w14:textId="77777777" w:rsidR="001E15B6" w:rsidRDefault="001E15B6" w:rsidP="00B4686D">
      <w:pPr>
        <w:rPr>
          <w:rFonts w:cstheme="minorHAnsi"/>
          <w:sz w:val="20"/>
          <w:szCs w:val="20"/>
        </w:rPr>
      </w:pPr>
    </w:p>
    <w:p w14:paraId="5A05DC4A" w14:textId="66FBD128" w:rsidR="008637E3" w:rsidRPr="008C22C4" w:rsidRDefault="001E15B6" w:rsidP="00B4686D">
      <w:pPr>
        <w:rPr>
          <w:rFonts w:cstheme="minorHAnsi"/>
          <w:sz w:val="20"/>
          <w:szCs w:val="20"/>
        </w:rPr>
      </w:pPr>
      <w:r>
        <w:rPr>
          <w:rFonts w:cstheme="minorHAnsi"/>
          <w:sz w:val="20"/>
          <w:szCs w:val="20"/>
        </w:rPr>
        <w:t xml:space="preserve">Dat lijkt mij een terechte aanname. Het zal </w:t>
      </w:r>
      <w:r w:rsidR="00952377">
        <w:rPr>
          <w:rFonts w:cstheme="minorHAnsi"/>
          <w:sz w:val="20"/>
          <w:szCs w:val="20"/>
        </w:rPr>
        <w:t>momenteel</w:t>
      </w:r>
      <w:r>
        <w:rPr>
          <w:rFonts w:cstheme="minorHAnsi"/>
          <w:sz w:val="20"/>
          <w:szCs w:val="20"/>
        </w:rPr>
        <w:t xml:space="preserve"> de </w:t>
      </w:r>
      <w:proofErr w:type="spellStart"/>
      <w:r>
        <w:rPr>
          <w:rFonts w:cstheme="minorHAnsi"/>
          <w:sz w:val="20"/>
          <w:szCs w:val="20"/>
        </w:rPr>
        <w:t>aspirantkoper</w:t>
      </w:r>
      <w:proofErr w:type="spellEnd"/>
      <w:r>
        <w:rPr>
          <w:rFonts w:cstheme="minorHAnsi"/>
          <w:sz w:val="20"/>
          <w:szCs w:val="20"/>
        </w:rPr>
        <w:t xml:space="preserve"> van een woning (c.q. zijn/haar makelaar) niet </w:t>
      </w:r>
      <w:r w:rsidR="00477C3C">
        <w:rPr>
          <w:rFonts w:cstheme="minorHAnsi"/>
          <w:sz w:val="20"/>
          <w:szCs w:val="20"/>
        </w:rPr>
        <w:t xml:space="preserve">(kunnen) </w:t>
      </w:r>
      <w:r>
        <w:rPr>
          <w:rFonts w:cstheme="minorHAnsi"/>
          <w:sz w:val="20"/>
          <w:szCs w:val="20"/>
        </w:rPr>
        <w:t xml:space="preserve">ontgaan dat de concept-RES de gemoederen </w:t>
      </w:r>
      <w:r w:rsidR="00952377">
        <w:rPr>
          <w:rFonts w:cstheme="minorHAnsi"/>
          <w:sz w:val="20"/>
          <w:szCs w:val="20"/>
        </w:rPr>
        <w:t>nogal</w:t>
      </w:r>
      <w:r>
        <w:rPr>
          <w:rFonts w:cstheme="minorHAnsi"/>
          <w:sz w:val="20"/>
          <w:szCs w:val="20"/>
        </w:rPr>
        <w:t xml:space="preserve"> bezighoudt. </w:t>
      </w:r>
    </w:p>
    <w:p w14:paraId="0ED600D4" w14:textId="42EA6ED3" w:rsidR="008637E3" w:rsidRPr="008C22C4" w:rsidRDefault="008637E3" w:rsidP="00B4686D">
      <w:pPr>
        <w:rPr>
          <w:rFonts w:cstheme="minorHAnsi"/>
          <w:sz w:val="20"/>
          <w:szCs w:val="20"/>
        </w:rPr>
      </w:pPr>
    </w:p>
    <w:p w14:paraId="38BD2909" w14:textId="2581DA56" w:rsidR="004F407F" w:rsidRPr="008C22C4" w:rsidRDefault="008637E3" w:rsidP="008637E3">
      <w:pPr>
        <w:rPr>
          <w:rFonts w:cstheme="minorHAnsi"/>
          <w:sz w:val="20"/>
          <w:szCs w:val="20"/>
        </w:rPr>
      </w:pPr>
      <w:r w:rsidRPr="008C22C4">
        <w:rPr>
          <w:rFonts w:cstheme="minorHAnsi"/>
          <w:sz w:val="20"/>
          <w:szCs w:val="20"/>
        </w:rPr>
        <w:t xml:space="preserve">In </w:t>
      </w:r>
      <w:r w:rsidR="004F407F" w:rsidRPr="008C22C4">
        <w:rPr>
          <w:rFonts w:cstheme="minorHAnsi"/>
          <w:sz w:val="20"/>
          <w:szCs w:val="20"/>
        </w:rPr>
        <w:t xml:space="preserve">r.o. 4.4 </w:t>
      </w:r>
      <w:r w:rsidRPr="008C22C4">
        <w:rPr>
          <w:rFonts w:cstheme="minorHAnsi"/>
          <w:sz w:val="20"/>
          <w:szCs w:val="20"/>
        </w:rPr>
        <w:t>oordeel</w:t>
      </w:r>
      <w:r w:rsidR="004F407F" w:rsidRPr="008C22C4">
        <w:rPr>
          <w:rFonts w:cstheme="minorHAnsi"/>
          <w:sz w:val="20"/>
          <w:szCs w:val="20"/>
        </w:rPr>
        <w:t>t</w:t>
      </w:r>
      <w:r w:rsidRPr="008C22C4">
        <w:rPr>
          <w:rFonts w:cstheme="minorHAnsi"/>
          <w:sz w:val="20"/>
          <w:szCs w:val="20"/>
        </w:rPr>
        <w:t xml:space="preserve"> de Hof</w:t>
      </w:r>
      <w:r w:rsidR="00952377">
        <w:rPr>
          <w:rFonts w:cstheme="minorHAnsi"/>
          <w:sz w:val="20"/>
          <w:szCs w:val="20"/>
        </w:rPr>
        <w:t xml:space="preserve"> dan ook</w:t>
      </w:r>
      <w:r w:rsidR="000772C3" w:rsidRPr="008C22C4">
        <w:rPr>
          <w:rFonts w:cstheme="minorHAnsi"/>
          <w:sz w:val="20"/>
          <w:szCs w:val="20"/>
        </w:rPr>
        <w:t>:</w:t>
      </w:r>
      <w:r w:rsidRPr="008C22C4">
        <w:rPr>
          <w:rFonts w:cstheme="minorHAnsi"/>
          <w:sz w:val="20"/>
          <w:szCs w:val="20"/>
        </w:rPr>
        <w:t xml:space="preserve"> </w:t>
      </w:r>
    </w:p>
    <w:p w14:paraId="414D3DE5" w14:textId="4BDC2179" w:rsidR="008637E3" w:rsidRPr="008C22C4" w:rsidRDefault="000772C3" w:rsidP="008C22C4">
      <w:pPr>
        <w:ind w:left="284"/>
        <w:rPr>
          <w:rFonts w:cstheme="minorHAnsi"/>
          <w:sz w:val="18"/>
          <w:szCs w:val="18"/>
        </w:rPr>
      </w:pPr>
      <w:r w:rsidRPr="008C22C4">
        <w:rPr>
          <w:rFonts w:cstheme="minorHAnsi"/>
          <w:sz w:val="18"/>
          <w:szCs w:val="18"/>
        </w:rPr>
        <w:t>‘</w:t>
      </w:r>
      <w:r w:rsidR="008637E3" w:rsidRPr="008C22C4">
        <w:rPr>
          <w:rFonts w:cstheme="minorHAnsi"/>
          <w:sz w:val="18"/>
          <w:szCs w:val="18"/>
        </w:rPr>
        <w:t>dat bij het vaststellen of en zo ja, in welke mate, er sprake is van een waardruk welke is gebaseerd op de (voorgenomen plaatsing) van het windmolenpark de volgende factoren in beschouwing moeten worden genomen:</w:t>
      </w:r>
    </w:p>
    <w:p w14:paraId="4B4C4EEF" w14:textId="77777777" w:rsidR="008637E3" w:rsidRPr="008C22C4" w:rsidRDefault="008637E3" w:rsidP="008C22C4">
      <w:pPr>
        <w:autoSpaceDE w:val="0"/>
        <w:autoSpaceDN w:val="0"/>
        <w:adjustRightInd w:val="0"/>
        <w:ind w:left="284"/>
        <w:rPr>
          <w:rFonts w:cstheme="minorHAnsi"/>
          <w:sz w:val="18"/>
          <w:szCs w:val="18"/>
        </w:rPr>
      </w:pPr>
      <w:r w:rsidRPr="008C22C4">
        <w:rPr>
          <w:rFonts w:cstheme="minorHAnsi"/>
          <w:sz w:val="18"/>
          <w:szCs w:val="18"/>
        </w:rPr>
        <w:t>a. slagschaduw</w:t>
      </w:r>
    </w:p>
    <w:p w14:paraId="497D115F" w14:textId="77777777" w:rsidR="008637E3" w:rsidRPr="008C22C4" w:rsidRDefault="008637E3" w:rsidP="008C22C4">
      <w:pPr>
        <w:autoSpaceDE w:val="0"/>
        <w:autoSpaceDN w:val="0"/>
        <w:adjustRightInd w:val="0"/>
        <w:ind w:left="284"/>
        <w:rPr>
          <w:rFonts w:cstheme="minorHAnsi"/>
          <w:sz w:val="18"/>
          <w:szCs w:val="18"/>
        </w:rPr>
      </w:pPr>
      <w:r w:rsidRPr="008C22C4">
        <w:rPr>
          <w:rFonts w:cstheme="minorHAnsi"/>
          <w:sz w:val="18"/>
          <w:szCs w:val="18"/>
        </w:rPr>
        <w:t>b. geluidsoverlast</w:t>
      </w:r>
    </w:p>
    <w:p w14:paraId="5E104E97" w14:textId="77777777" w:rsidR="008637E3" w:rsidRPr="008C22C4" w:rsidRDefault="008637E3" w:rsidP="008C22C4">
      <w:pPr>
        <w:autoSpaceDE w:val="0"/>
        <w:autoSpaceDN w:val="0"/>
        <w:adjustRightInd w:val="0"/>
        <w:ind w:left="284"/>
        <w:rPr>
          <w:rFonts w:cstheme="minorHAnsi"/>
          <w:sz w:val="18"/>
          <w:szCs w:val="18"/>
        </w:rPr>
      </w:pPr>
      <w:r w:rsidRPr="008C22C4">
        <w:rPr>
          <w:rFonts w:cstheme="minorHAnsi"/>
          <w:sz w:val="18"/>
          <w:szCs w:val="18"/>
        </w:rPr>
        <w:t>c. horizonvervuiling</w:t>
      </w:r>
    </w:p>
    <w:p w14:paraId="36AA7C21" w14:textId="7D74E34C" w:rsidR="008637E3" w:rsidRPr="008C22C4" w:rsidRDefault="008637E3" w:rsidP="008C22C4">
      <w:pPr>
        <w:ind w:left="284"/>
        <w:rPr>
          <w:rFonts w:cstheme="minorHAnsi"/>
          <w:sz w:val="18"/>
          <w:szCs w:val="18"/>
        </w:rPr>
      </w:pPr>
      <w:r w:rsidRPr="008C22C4">
        <w:rPr>
          <w:rFonts w:cstheme="minorHAnsi"/>
          <w:sz w:val="18"/>
          <w:szCs w:val="18"/>
        </w:rPr>
        <w:t>d. andere depreciërende omstandigheden</w:t>
      </w:r>
      <w:r w:rsidR="004F407F" w:rsidRPr="008C22C4">
        <w:rPr>
          <w:rFonts w:cstheme="minorHAnsi"/>
          <w:sz w:val="18"/>
          <w:szCs w:val="18"/>
        </w:rPr>
        <w:t>.’</w:t>
      </w:r>
      <w:r w:rsidR="0079631B" w:rsidRPr="008C22C4">
        <w:rPr>
          <w:rStyle w:val="Voetnootmarkering"/>
          <w:rFonts w:cstheme="minorHAnsi"/>
          <w:sz w:val="18"/>
          <w:szCs w:val="18"/>
        </w:rPr>
        <w:footnoteReference w:id="3"/>
      </w:r>
      <w:r w:rsidRPr="008C22C4">
        <w:rPr>
          <w:rFonts w:cstheme="minorHAnsi"/>
          <w:sz w:val="18"/>
          <w:szCs w:val="18"/>
        </w:rPr>
        <w:t xml:space="preserve"> </w:t>
      </w:r>
    </w:p>
    <w:p w14:paraId="2B91D4D8" w14:textId="44B5DB31" w:rsidR="008637E3" w:rsidRPr="008C22C4" w:rsidRDefault="008637E3" w:rsidP="00B4686D">
      <w:pPr>
        <w:rPr>
          <w:rFonts w:cstheme="minorHAnsi"/>
          <w:sz w:val="20"/>
          <w:szCs w:val="20"/>
        </w:rPr>
      </w:pPr>
    </w:p>
    <w:p w14:paraId="4DBE0457" w14:textId="56745486" w:rsidR="008C22C4" w:rsidRDefault="0079631B" w:rsidP="00B4686D">
      <w:pPr>
        <w:rPr>
          <w:rFonts w:cstheme="minorHAnsi"/>
          <w:sz w:val="20"/>
          <w:szCs w:val="20"/>
        </w:rPr>
      </w:pPr>
      <w:r w:rsidRPr="008C22C4">
        <w:rPr>
          <w:rFonts w:cstheme="minorHAnsi"/>
          <w:sz w:val="20"/>
          <w:szCs w:val="20"/>
        </w:rPr>
        <w:t xml:space="preserve">In de uitspraak komt het Hof uiteindelijk tot een bescheiden waardevermindering. Het gaat in die zaak echter om </w:t>
      </w:r>
      <w:r w:rsidR="0032274F" w:rsidRPr="008C22C4">
        <w:rPr>
          <w:rFonts w:cstheme="minorHAnsi"/>
          <w:sz w:val="20"/>
          <w:szCs w:val="20"/>
        </w:rPr>
        <w:t xml:space="preserve">(geplande) </w:t>
      </w:r>
      <w:r w:rsidRPr="008C22C4">
        <w:rPr>
          <w:rFonts w:cstheme="minorHAnsi"/>
          <w:sz w:val="20"/>
          <w:szCs w:val="20"/>
        </w:rPr>
        <w:t>windturbines</w:t>
      </w:r>
      <w:r w:rsidR="001434F0">
        <w:rPr>
          <w:rFonts w:cstheme="minorHAnsi"/>
          <w:sz w:val="20"/>
          <w:szCs w:val="20"/>
        </w:rPr>
        <w:t xml:space="preserve"> met een wieklengte van 65m</w:t>
      </w:r>
      <w:r w:rsidRPr="008C22C4">
        <w:rPr>
          <w:rFonts w:cstheme="minorHAnsi"/>
          <w:sz w:val="20"/>
          <w:szCs w:val="20"/>
        </w:rPr>
        <w:t xml:space="preserve">, een </w:t>
      </w:r>
      <w:r w:rsidR="001434F0">
        <w:rPr>
          <w:rFonts w:cstheme="minorHAnsi"/>
          <w:sz w:val="20"/>
          <w:szCs w:val="20"/>
        </w:rPr>
        <w:t>maximale tiphoogte van 200m</w:t>
      </w:r>
      <w:r w:rsidRPr="008C22C4">
        <w:rPr>
          <w:rFonts w:cstheme="minorHAnsi"/>
          <w:sz w:val="20"/>
          <w:szCs w:val="20"/>
        </w:rPr>
        <w:t xml:space="preserve"> en een afstand tot de desbetreffende woning van 3,7 km</w:t>
      </w:r>
      <w:r w:rsidR="00952377">
        <w:rPr>
          <w:rFonts w:cstheme="minorHAnsi"/>
          <w:sz w:val="20"/>
          <w:szCs w:val="20"/>
        </w:rPr>
        <w:t xml:space="preserve"> (waardoor volgens belanghebbende van hinder door slagschaduw geen sprake was)</w:t>
      </w:r>
      <w:r w:rsidRPr="008C22C4">
        <w:rPr>
          <w:rFonts w:cstheme="minorHAnsi"/>
          <w:sz w:val="20"/>
          <w:szCs w:val="20"/>
        </w:rPr>
        <w:t>.</w:t>
      </w:r>
      <w:r w:rsidR="0032274F" w:rsidRPr="008C22C4">
        <w:rPr>
          <w:rFonts w:cstheme="minorHAnsi"/>
          <w:sz w:val="20"/>
          <w:szCs w:val="20"/>
        </w:rPr>
        <w:t xml:space="preserve"> </w:t>
      </w:r>
    </w:p>
    <w:p w14:paraId="1B6AB5EF" w14:textId="77777777" w:rsidR="008C22C4" w:rsidRDefault="008C22C4" w:rsidP="00B4686D">
      <w:pPr>
        <w:rPr>
          <w:rFonts w:cstheme="minorHAnsi"/>
          <w:sz w:val="20"/>
          <w:szCs w:val="20"/>
        </w:rPr>
      </w:pPr>
    </w:p>
    <w:p w14:paraId="0FA6BD7F" w14:textId="399A1944" w:rsidR="004F407F" w:rsidRPr="008C22C4" w:rsidRDefault="0032274F" w:rsidP="00B4686D">
      <w:pPr>
        <w:rPr>
          <w:rFonts w:cstheme="minorHAnsi"/>
          <w:sz w:val="20"/>
          <w:szCs w:val="20"/>
        </w:rPr>
      </w:pPr>
      <w:r w:rsidRPr="008C22C4">
        <w:rPr>
          <w:rFonts w:cstheme="minorHAnsi"/>
          <w:sz w:val="20"/>
          <w:szCs w:val="20"/>
        </w:rPr>
        <w:lastRenderedPageBreak/>
        <w:t>Zoals al gememoreerd bedraagt de afstand in ons geval slecht</w:t>
      </w:r>
      <w:r w:rsidR="0082338C">
        <w:rPr>
          <w:rFonts w:cstheme="minorHAnsi"/>
          <w:sz w:val="20"/>
          <w:szCs w:val="20"/>
        </w:rPr>
        <w:t xml:space="preserve">s </w:t>
      </w:r>
      <w:r w:rsidR="0082338C">
        <w:rPr>
          <w:rFonts w:cstheme="minorHAnsi"/>
          <w:color w:val="538135" w:themeColor="accent6" w:themeShade="BF"/>
          <w:sz w:val="20"/>
          <w:szCs w:val="20"/>
        </w:rPr>
        <w:t>400</w:t>
      </w:r>
      <w:r w:rsidRPr="008C22C4">
        <w:rPr>
          <w:rFonts w:cstheme="minorHAnsi"/>
          <w:sz w:val="20"/>
          <w:szCs w:val="20"/>
        </w:rPr>
        <w:t>m</w:t>
      </w:r>
      <w:r w:rsidR="00952377">
        <w:rPr>
          <w:rFonts w:cstheme="minorHAnsi"/>
          <w:sz w:val="20"/>
          <w:szCs w:val="20"/>
        </w:rPr>
        <w:t xml:space="preserve"> en is op alle vier de punten sprake van (zeer) betekenisvolle mate van hinder</w:t>
      </w:r>
      <w:r w:rsidRPr="008C22C4">
        <w:rPr>
          <w:rFonts w:cstheme="minorHAnsi"/>
          <w:sz w:val="20"/>
          <w:szCs w:val="20"/>
        </w:rPr>
        <w:t xml:space="preserve">. </w:t>
      </w:r>
    </w:p>
    <w:p w14:paraId="3A42EF9A" w14:textId="77777777" w:rsidR="008C22C4" w:rsidRDefault="008C22C4" w:rsidP="00B4686D">
      <w:pPr>
        <w:rPr>
          <w:rFonts w:cstheme="minorHAnsi"/>
          <w:b/>
          <w:bCs/>
          <w:sz w:val="20"/>
          <w:szCs w:val="20"/>
        </w:rPr>
      </w:pPr>
    </w:p>
    <w:p w14:paraId="4365C340" w14:textId="77777777" w:rsidR="008C22C4" w:rsidRDefault="008C22C4" w:rsidP="00B4686D">
      <w:pPr>
        <w:rPr>
          <w:rFonts w:cstheme="minorHAnsi"/>
          <w:b/>
          <w:bCs/>
          <w:sz w:val="20"/>
          <w:szCs w:val="20"/>
        </w:rPr>
      </w:pPr>
    </w:p>
    <w:p w14:paraId="782940EB" w14:textId="34EEACBE" w:rsidR="0079631B" w:rsidRPr="008C22C4" w:rsidRDefault="00A31E02" w:rsidP="00B4686D">
      <w:pPr>
        <w:rPr>
          <w:rFonts w:cstheme="minorHAnsi"/>
          <w:b/>
          <w:bCs/>
          <w:sz w:val="20"/>
          <w:szCs w:val="20"/>
        </w:rPr>
      </w:pPr>
      <w:r w:rsidRPr="008C22C4">
        <w:rPr>
          <w:rFonts w:cstheme="minorHAnsi"/>
          <w:b/>
          <w:bCs/>
          <w:sz w:val="20"/>
          <w:szCs w:val="20"/>
        </w:rPr>
        <w:t>6</w:t>
      </w:r>
      <w:r w:rsidR="0079631B" w:rsidRPr="008C22C4">
        <w:rPr>
          <w:rFonts w:cstheme="minorHAnsi"/>
          <w:b/>
          <w:bCs/>
          <w:sz w:val="20"/>
          <w:szCs w:val="20"/>
        </w:rPr>
        <w:t>. Conclusie</w:t>
      </w:r>
    </w:p>
    <w:p w14:paraId="75FE2E2A" w14:textId="333DE7B0" w:rsidR="0079631B" w:rsidRPr="008C22C4" w:rsidRDefault="0079631B" w:rsidP="00B4686D">
      <w:pPr>
        <w:rPr>
          <w:rFonts w:cstheme="minorHAnsi"/>
          <w:sz w:val="20"/>
          <w:szCs w:val="20"/>
        </w:rPr>
      </w:pPr>
    </w:p>
    <w:p w14:paraId="68EE0A1A" w14:textId="55169A65" w:rsidR="0079631B" w:rsidRPr="008C22C4" w:rsidRDefault="0032274F" w:rsidP="00B4686D">
      <w:pPr>
        <w:rPr>
          <w:rFonts w:cstheme="minorHAnsi"/>
          <w:sz w:val="20"/>
          <w:szCs w:val="20"/>
        </w:rPr>
      </w:pPr>
      <w:r w:rsidRPr="008C22C4">
        <w:rPr>
          <w:rFonts w:cstheme="minorHAnsi"/>
          <w:sz w:val="20"/>
          <w:szCs w:val="20"/>
        </w:rPr>
        <w:t>Ik concludeer tot een waardevermindering van …% en verzoek u de WOZ-waarde nader vast te stellen op € ….</w:t>
      </w:r>
    </w:p>
    <w:p w14:paraId="65EA0F75" w14:textId="46DCAC8C" w:rsidR="0032274F" w:rsidRPr="008C22C4" w:rsidRDefault="0032274F" w:rsidP="00B4686D">
      <w:pPr>
        <w:rPr>
          <w:rFonts w:cstheme="minorHAnsi"/>
          <w:sz w:val="20"/>
          <w:szCs w:val="20"/>
        </w:rPr>
      </w:pPr>
    </w:p>
    <w:p w14:paraId="1AD4618F" w14:textId="77777777" w:rsidR="0032274F" w:rsidRPr="008C22C4" w:rsidRDefault="0032274F" w:rsidP="00B4686D">
      <w:pPr>
        <w:rPr>
          <w:rFonts w:cstheme="minorHAnsi"/>
          <w:sz w:val="20"/>
          <w:szCs w:val="20"/>
        </w:rPr>
      </w:pPr>
    </w:p>
    <w:p w14:paraId="7DD29CBF" w14:textId="684DA1E3" w:rsidR="0032274F" w:rsidRPr="008C22C4" w:rsidRDefault="008C22C4" w:rsidP="00B4686D">
      <w:pPr>
        <w:rPr>
          <w:rFonts w:cstheme="minorHAnsi"/>
          <w:sz w:val="20"/>
          <w:szCs w:val="20"/>
        </w:rPr>
      </w:pPr>
      <w:r>
        <w:rPr>
          <w:rFonts w:cstheme="minorHAnsi"/>
          <w:sz w:val="20"/>
          <w:szCs w:val="20"/>
        </w:rPr>
        <w:t>Ik verzoek u mij, a</w:t>
      </w:r>
      <w:r w:rsidR="0032274F" w:rsidRPr="008C22C4">
        <w:rPr>
          <w:rFonts w:cstheme="minorHAnsi"/>
          <w:sz w:val="20"/>
          <w:szCs w:val="20"/>
        </w:rPr>
        <w:t xml:space="preserve">lvorens uitspraak </w:t>
      </w:r>
      <w:r>
        <w:rPr>
          <w:rFonts w:cstheme="minorHAnsi"/>
          <w:sz w:val="20"/>
          <w:szCs w:val="20"/>
        </w:rPr>
        <w:t xml:space="preserve">te </w:t>
      </w:r>
      <w:r w:rsidR="0032274F" w:rsidRPr="008C22C4">
        <w:rPr>
          <w:rFonts w:cstheme="minorHAnsi"/>
          <w:sz w:val="20"/>
          <w:szCs w:val="20"/>
        </w:rPr>
        <w:t>doe</w:t>
      </w:r>
      <w:r>
        <w:rPr>
          <w:rFonts w:cstheme="minorHAnsi"/>
          <w:sz w:val="20"/>
          <w:szCs w:val="20"/>
        </w:rPr>
        <w:t>n</w:t>
      </w:r>
      <w:r w:rsidR="0032274F" w:rsidRPr="008C22C4">
        <w:rPr>
          <w:rFonts w:cstheme="minorHAnsi"/>
          <w:sz w:val="20"/>
          <w:szCs w:val="20"/>
        </w:rPr>
        <w:t xml:space="preserve"> op dit bezwaar</w:t>
      </w:r>
      <w:r>
        <w:rPr>
          <w:rFonts w:cstheme="minorHAnsi"/>
          <w:sz w:val="20"/>
          <w:szCs w:val="20"/>
        </w:rPr>
        <w:t>,</w:t>
      </w:r>
      <w:r w:rsidR="0032274F" w:rsidRPr="008C22C4">
        <w:rPr>
          <w:rFonts w:cstheme="minorHAnsi"/>
          <w:sz w:val="20"/>
          <w:szCs w:val="20"/>
        </w:rPr>
        <w:t xml:space="preserve"> </w:t>
      </w:r>
      <w:r>
        <w:rPr>
          <w:rFonts w:cstheme="minorHAnsi"/>
          <w:sz w:val="20"/>
          <w:szCs w:val="20"/>
        </w:rPr>
        <w:t xml:space="preserve">in de gelegenheid te stellen om </w:t>
      </w:r>
      <w:r w:rsidR="0032274F" w:rsidRPr="008C22C4">
        <w:rPr>
          <w:rFonts w:cstheme="minorHAnsi"/>
          <w:sz w:val="20"/>
          <w:szCs w:val="20"/>
        </w:rPr>
        <w:t xml:space="preserve">in een hoorgesprek mijn grieven nader toelichten. </w:t>
      </w:r>
    </w:p>
    <w:p w14:paraId="7FF0EB67" w14:textId="4247DFDD" w:rsidR="0032274F" w:rsidRPr="008C22C4" w:rsidRDefault="0032274F" w:rsidP="00B4686D">
      <w:pPr>
        <w:rPr>
          <w:rFonts w:cstheme="minorHAnsi"/>
          <w:sz w:val="20"/>
          <w:szCs w:val="20"/>
        </w:rPr>
      </w:pPr>
    </w:p>
    <w:p w14:paraId="5A63F74D" w14:textId="77777777" w:rsidR="0032274F" w:rsidRPr="008C22C4" w:rsidRDefault="0032274F" w:rsidP="00B4686D">
      <w:pPr>
        <w:rPr>
          <w:rFonts w:cstheme="minorHAnsi"/>
          <w:sz w:val="20"/>
          <w:szCs w:val="20"/>
        </w:rPr>
      </w:pPr>
    </w:p>
    <w:p w14:paraId="4F98F1E1" w14:textId="64858105" w:rsidR="0032274F" w:rsidRPr="008C22C4" w:rsidRDefault="0032274F" w:rsidP="00B4686D">
      <w:pPr>
        <w:rPr>
          <w:rFonts w:cstheme="minorHAnsi"/>
          <w:sz w:val="20"/>
          <w:szCs w:val="20"/>
        </w:rPr>
      </w:pPr>
      <w:r w:rsidRPr="008C22C4">
        <w:rPr>
          <w:rFonts w:cstheme="minorHAnsi"/>
          <w:sz w:val="20"/>
          <w:szCs w:val="20"/>
        </w:rPr>
        <w:t>Hoogachtend,</w:t>
      </w:r>
    </w:p>
    <w:p w14:paraId="70B39260" w14:textId="481332E4" w:rsidR="0032274F" w:rsidRPr="008C22C4" w:rsidRDefault="0032274F" w:rsidP="00B4686D">
      <w:pPr>
        <w:rPr>
          <w:rFonts w:cstheme="minorHAnsi"/>
          <w:sz w:val="20"/>
          <w:szCs w:val="20"/>
        </w:rPr>
      </w:pPr>
    </w:p>
    <w:p w14:paraId="23944094" w14:textId="77777777" w:rsidR="0032274F" w:rsidRPr="008C22C4" w:rsidRDefault="0032274F" w:rsidP="00B4686D">
      <w:pPr>
        <w:rPr>
          <w:rFonts w:cstheme="minorHAnsi"/>
          <w:sz w:val="20"/>
          <w:szCs w:val="20"/>
        </w:rPr>
      </w:pPr>
    </w:p>
    <w:p w14:paraId="0273CA54" w14:textId="2F25B7E8" w:rsidR="0032274F" w:rsidRPr="008C22C4" w:rsidRDefault="0032274F" w:rsidP="00B4686D">
      <w:pPr>
        <w:rPr>
          <w:rFonts w:cstheme="minorHAnsi"/>
          <w:sz w:val="20"/>
          <w:szCs w:val="20"/>
        </w:rPr>
      </w:pPr>
    </w:p>
    <w:p w14:paraId="550D0C62" w14:textId="7E3C3344" w:rsidR="0032274F" w:rsidRPr="00FC2F0B" w:rsidRDefault="0032274F" w:rsidP="00B4686D">
      <w:pPr>
        <w:rPr>
          <w:rFonts w:cstheme="minorHAnsi"/>
          <w:color w:val="70AD47" w:themeColor="accent6"/>
          <w:sz w:val="20"/>
          <w:szCs w:val="20"/>
        </w:rPr>
      </w:pPr>
      <w:r w:rsidRPr="00FC2F0B">
        <w:rPr>
          <w:rFonts w:cstheme="minorHAnsi"/>
          <w:color w:val="70AD47" w:themeColor="accent6"/>
          <w:sz w:val="20"/>
          <w:szCs w:val="20"/>
        </w:rPr>
        <w:t>naam</w:t>
      </w:r>
    </w:p>
    <w:p w14:paraId="5048E7DA" w14:textId="77777777" w:rsidR="000772C3" w:rsidRPr="008C22C4" w:rsidRDefault="000772C3" w:rsidP="00B4686D">
      <w:pPr>
        <w:rPr>
          <w:rFonts w:cstheme="minorHAnsi"/>
          <w:sz w:val="20"/>
          <w:szCs w:val="20"/>
        </w:rPr>
      </w:pPr>
    </w:p>
    <w:sectPr w:rsidR="000772C3" w:rsidRPr="008C22C4" w:rsidSect="001E15B6">
      <w:footerReference w:type="even" r:id="rId7"/>
      <w:footerReference w:type="default" r:id="rId8"/>
      <w:pgSz w:w="11900" w:h="16840"/>
      <w:pgMar w:top="1417" w:right="1417" w:bottom="13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CDC1" w14:textId="77777777" w:rsidR="00E03213" w:rsidRDefault="00E03213" w:rsidP="000772C3">
      <w:r>
        <w:separator/>
      </w:r>
    </w:p>
  </w:endnote>
  <w:endnote w:type="continuationSeparator" w:id="0">
    <w:p w14:paraId="2B5CF7B8" w14:textId="77777777" w:rsidR="00E03213" w:rsidRDefault="00E03213" w:rsidP="0007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70825809"/>
      <w:docPartObj>
        <w:docPartGallery w:val="Page Numbers (Bottom of Page)"/>
        <w:docPartUnique/>
      </w:docPartObj>
    </w:sdtPr>
    <w:sdtEndPr>
      <w:rPr>
        <w:rStyle w:val="Paginanummer"/>
      </w:rPr>
    </w:sdtEndPr>
    <w:sdtContent>
      <w:p w14:paraId="50A6A1FA" w14:textId="6CFE470B" w:rsidR="000E7F56" w:rsidRDefault="000E7F56" w:rsidP="000E7F5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9BADC6A" w14:textId="77777777" w:rsidR="000E7F56" w:rsidRDefault="000E7F56" w:rsidP="008F692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333373442"/>
      <w:docPartObj>
        <w:docPartGallery w:val="Page Numbers (Bottom of Page)"/>
        <w:docPartUnique/>
      </w:docPartObj>
    </w:sdtPr>
    <w:sdtEndPr>
      <w:rPr>
        <w:rStyle w:val="Paginanummer"/>
      </w:rPr>
    </w:sdtEndPr>
    <w:sdtContent>
      <w:p w14:paraId="586DC356" w14:textId="6CDD0F7A" w:rsidR="000E7F56" w:rsidRDefault="000E7F56" w:rsidP="000E7F5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1434F0">
          <w:rPr>
            <w:rStyle w:val="Paginanummer"/>
            <w:noProof/>
          </w:rPr>
          <w:t>1</w:t>
        </w:r>
        <w:r>
          <w:rPr>
            <w:rStyle w:val="Paginanummer"/>
          </w:rPr>
          <w:fldChar w:fldCharType="end"/>
        </w:r>
      </w:p>
    </w:sdtContent>
  </w:sdt>
  <w:p w14:paraId="67844591" w14:textId="77777777" w:rsidR="000E7F56" w:rsidRDefault="000E7F56" w:rsidP="008F692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47826" w14:textId="77777777" w:rsidR="00E03213" w:rsidRDefault="00E03213" w:rsidP="000772C3">
      <w:r>
        <w:separator/>
      </w:r>
    </w:p>
  </w:footnote>
  <w:footnote w:type="continuationSeparator" w:id="0">
    <w:p w14:paraId="6501735A" w14:textId="77777777" w:rsidR="00E03213" w:rsidRDefault="00E03213" w:rsidP="000772C3">
      <w:r>
        <w:continuationSeparator/>
      </w:r>
    </w:p>
  </w:footnote>
  <w:footnote w:id="1">
    <w:p w14:paraId="0E878477" w14:textId="77777777" w:rsidR="000E7F56" w:rsidRDefault="000E7F56" w:rsidP="009C7E62">
      <w:pPr>
        <w:pStyle w:val="Voetnoottekst"/>
      </w:pPr>
      <w:r>
        <w:rPr>
          <w:rStyle w:val="Voetnootmarkering"/>
        </w:rPr>
        <w:footnoteRef/>
      </w:r>
      <w:r>
        <w:t xml:space="preserve"> </w:t>
      </w:r>
      <w:hyperlink r:id="rId1" w:history="1">
        <w:r w:rsidRPr="007512DF">
          <w:rPr>
            <w:rStyle w:val="Hyperlink"/>
          </w:rPr>
          <w:t>https://bit.ly/3jS5M5i</w:t>
        </w:r>
      </w:hyperlink>
      <w:r>
        <w:t xml:space="preserve"> </w:t>
      </w:r>
    </w:p>
  </w:footnote>
  <w:footnote w:id="2">
    <w:p w14:paraId="45A049B7" w14:textId="77777777" w:rsidR="000E7F56" w:rsidRDefault="000E7F56" w:rsidP="000772C3">
      <w:pPr>
        <w:pStyle w:val="Voetnoottekst"/>
      </w:pPr>
      <w:r>
        <w:rPr>
          <w:rStyle w:val="Voetnootmarkering"/>
        </w:rPr>
        <w:footnoteRef/>
      </w:r>
      <w:r>
        <w:t xml:space="preserve"> </w:t>
      </w:r>
      <w:hyperlink r:id="rId2" w:history="1">
        <w:r w:rsidRPr="007512DF">
          <w:rPr>
            <w:rStyle w:val="Hyperlink"/>
          </w:rPr>
          <w:t>https://bit.ly/2ZjUOfr</w:t>
        </w:r>
      </w:hyperlink>
      <w:r>
        <w:t xml:space="preserve"> </w:t>
      </w:r>
    </w:p>
  </w:footnote>
  <w:footnote w:id="3">
    <w:p w14:paraId="0840E6CE" w14:textId="3B702F8A" w:rsidR="000E7F56" w:rsidRPr="0079631B" w:rsidRDefault="000E7F56">
      <w:pPr>
        <w:pStyle w:val="Voetnoottekst"/>
        <w:rPr>
          <w:sz w:val="18"/>
          <w:szCs w:val="18"/>
        </w:rPr>
      </w:pPr>
      <w:r w:rsidRPr="0079631B">
        <w:rPr>
          <w:rStyle w:val="Voetnootmarkering"/>
          <w:sz w:val="18"/>
          <w:szCs w:val="18"/>
        </w:rPr>
        <w:footnoteRef/>
      </w:r>
      <w:r w:rsidRPr="0079631B">
        <w:rPr>
          <w:sz w:val="18"/>
          <w:szCs w:val="18"/>
        </w:rPr>
        <w:t xml:space="preserve"> Zie in gelijke zin Rechtbank Oost-Brabant 25 januari 2019, ECLI:NL:RBOBR:2019:472.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B09D9"/>
    <w:multiLevelType w:val="hybridMultilevel"/>
    <w:tmpl w:val="1744F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AE"/>
    <w:rsid w:val="00000E60"/>
    <w:rsid w:val="000772C3"/>
    <w:rsid w:val="000A0AC6"/>
    <w:rsid w:val="000D21DD"/>
    <w:rsid w:val="000D5F50"/>
    <w:rsid w:val="000E7F56"/>
    <w:rsid w:val="001434F0"/>
    <w:rsid w:val="001A799D"/>
    <w:rsid w:val="001E15B6"/>
    <w:rsid w:val="001E3E7D"/>
    <w:rsid w:val="00200089"/>
    <w:rsid w:val="002B0284"/>
    <w:rsid w:val="0032274F"/>
    <w:rsid w:val="003330D8"/>
    <w:rsid w:val="00335B20"/>
    <w:rsid w:val="00414435"/>
    <w:rsid w:val="00441378"/>
    <w:rsid w:val="00477C3C"/>
    <w:rsid w:val="004C4E19"/>
    <w:rsid w:val="004F407F"/>
    <w:rsid w:val="006074ED"/>
    <w:rsid w:val="006929CE"/>
    <w:rsid w:val="006A2FEF"/>
    <w:rsid w:val="00716353"/>
    <w:rsid w:val="0074127D"/>
    <w:rsid w:val="0079631B"/>
    <w:rsid w:val="007A6AC1"/>
    <w:rsid w:val="0082338C"/>
    <w:rsid w:val="008637E3"/>
    <w:rsid w:val="00863CB0"/>
    <w:rsid w:val="008C22C4"/>
    <w:rsid w:val="008F6926"/>
    <w:rsid w:val="00925C3F"/>
    <w:rsid w:val="00952377"/>
    <w:rsid w:val="009959B7"/>
    <w:rsid w:val="009C7E62"/>
    <w:rsid w:val="009E1401"/>
    <w:rsid w:val="00A31E02"/>
    <w:rsid w:val="00A415B6"/>
    <w:rsid w:val="00A91ECE"/>
    <w:rsid w:val="00B05C41"/>
    <w:rsid w:val="00B4686D"/>
    <w:rsid w:val="00B61D38"/>
    <w:rsid w:val="00B652DD"/>
    <w:rsid w:val="00B66258"/>
    <w:rsid w:val="00BF1DA7"/>
    <w:rsid w:val="00C02CEE"/>
    <w:rsid w:val="00CE0164"/>
    <w:rsid w:val="00D16C9B"/>
    <w:rsid w:val="00D17237"/>
    <w:rsid w:val="00D463B5"/>
    <w:rsid w:val="00D50DCB"/>
    <w:rsid w:val="00D9759A"/>
    <w:rsid w:val="00DB24C3"/>
    <w:rsid w:val="00DC22E0"/>
    <w:rsid w:val="00DD25D8"/>
    <w:rsid w:val="00DE31AE"/>
    <w:rsid w:val="00E03213"/>
    <w:rsid w:val="00E342F4"/>
    <w:rsid w:val="00E76DD3"/>
    <w:rsid w:val="00EF15C3"/>
    <w:rsid w:val="00F82283"/>
    <w:rsid w:val="00F93FA6"/>
    <w:rsid w:val="00F97AA4"/>
    <w:rsid w:val="00FB4A58"/>
    <w:rsid w:val="00FC2F0B"/>
    <w:rsid w:val="00FC3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A139"/>
  <w14:defaultImageDpi w14:val="32767"/>
  <w15:chartTrackingRefBased/>
  <w15:docId w15:val="{CE26BFAB-0A2B-FA49-8A3E-A7C950F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D21D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686D"/>
    <w:pPr>
      <w:ind w:left="720"/>
      <w:contextualSpacing/>
    </w:pPr>
  </w:style>
  <w:style w:type="character" w:styleId="Hyperlink">
    <w:name w:val="Hyperlink"/>
    <w:basedOn w:val="Standaardalinea-lettertype"/>
    <w:uiPriority w:val="99"/>
    <w:unhideWhenUsed/>
    <w:rsid w:val="000772C3"/>
    <w:rPr>
      <w:color w:val="0000FF"/>
      <w:u w:val="single"/>
    </w:rPr>
  </w:style>
  <w:style w:type="paragraph" w:styleId="Voetnoottekst">
    <w:name w:val="footnote text"/>
    <w:basedOn w:val="Standaard"/>
    <w:link w:val="VoetnoottekstChar"/>
    <w:uiPriority w:val="99"/>
    <w:semiHidden/>
    <w:unhideWhenUsed/>
    <w:rsid w:val="000772C3"/>
    <w:rPr>
      <w:sz w:val="20"/>
      <w:szCs w:val="20"/>
    </w:rPr>
  </w:style>
  <w:style w:type="character" w:customStyle="1" w:styleId="VoetnoottekstChar">
    <w:name w:val="Voetnoottekst Char"/>
    <w:basedOn w:val="Standaardalinea-lettertype"/>
    <w:link w:val="Voetnoottekst"/>
    <w:uiPriority w:val="99"/>
    <w:semiHidden/>
    <w:rsid w:val="000772C3"/>
    <w:rPr>
      <w:sz w:val="20"/>
      <w:szCs w:val="20"/>
    </w:rPr>
  </w:style>
  <w:style w:type="character" w:styleId="Voetnootmarkering">
    <w:name w:val="footnote reference"/>
    <w:basedOn w:val="Standaardalinea-lettertype"/>
    <w:uiPriority w:val="99"/>
    <w:semiHidden/>
    <w:unhideWhenUsed/>
    <w:rsid w:val="000772C3"/>
    <w:rPr>
      <w:vertAlign w:val="superscript"/>
    </w:rPr>
  </w:style>
  <w:style w:type="character" w:styleId="GevolgdeHyperlink">
    <w:name w:val="FollowedHyperlink"/>
    <w:basedOn w:val="Standaardalinea-lettertype"/>
    <w:uiPriority w:val="99"/>
    <w:semiHidden/>
    <w:unhideWhenUsed/>
    <w:rsid w:val="000772C3"/>
    <w:rPr>
      <w:color w:val="954F72" w:themeColor="followedHyperlink"/>
      <w:u w:val="single"/>
    </w:rPr>
  </w:style>
  <w:style w:type="paragraph" w:styleId="Voettekst">
    <w:name w:val="footer"/>
    <w:basedOn w:val="Standaard"/>
    <w:link w:val="VoettekstChar"/>
    <w:uiPriority w:val="99"/>
    <w:unhideWhenUsed/>
    <w:rsid w:val="008F6926"/>
    <w:pPr>
      <w:tabs>
        <w:tab w:val="center" w:pos="4536"/>
        <w:tab w:val="right" w:pos="9072"/>
      </w:tabs>
    </w:pPr>
  </w:style>
  <w:style w:type="character" w:customStyle="1" w:styleId="VoettekstChar">
    <w:name w:val="Voettekst Char"/>
    <w:basedOn w:val="Standaardalinea-lettertype"/>
    <w:link w:val="Voettekst"/>
    <w:uiPriority w:val="99"/>
    <w:rsid w:val="008F6926"/>
  </w:style>
  <w:style w:type="character" w:styleId="Paginanummer">
    <w:name w:val="page number"/>
    <w:basedOn w:val="Standaardalinea-lettertype"/>
    <w:uiPriority w:val="99"/>
    <w:semiHidden/>
    <w:unhideWhenUsed/>
    <w:rsid w:val="008F6926"/>
  </w:style>
  <w:style w:type="character" w:customStyle="1" w:styleId="Kop1Char">
    <w:name w:val="Kop 1 Char"/>
    <w:basedOn w:val="Standaardalinea-lettertype"/>
    <w:link w:val="Kop1"/>
    <w:uiPriority w:val="9"/>
    <w:rsid w:val="000D21DD"/>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B652DD"/>
  </w:style>
  <w:style w:type="paragraph" w:styleId="Ballontekst">
    <w:name w:val="Balloon Text"/>
    <w:basedOn w:val="Standaard"/>
    <w:link w:val="BallontekstChar"/>
    <w:uiPriority w:val="99"/>
    <w:semiHidden/>
    <w:unhideWhenUsed/>
    <w:rsid w:val="00DB24C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B24C3"/>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200089"/>
    <w:rPr>
      <w:sz w:val="18"/>
      <w:szCs w:val="18"/>
    </w:rPr>
  </w:style>
  <w:style w:type="paragraph" w:styleId="Tekstopmerking">
    <w:name w:val="annotation text"/>
    <w:basedOn w:val="Standaard"/>
    <w:link w:val="TekstopmerkingChar"/>
    <w:uiPriority w:val="99"/>
    <w:semiHidden/>
    <w:unhideWhenUsed/>
    <w:rsid w:val="00200089"/>
  </w:style>
  <w:style w:type="character" w:customStyle="1" w:styleId="TekstopmerkingChar">
    <w:name w:val="Tekst opmerking Char"/>
    <w:basedOn w:val="Standaardalinea-lettertype"/>
    <w:link w:val="Tekstopmerking"/>
    <w:uiPriority w:val="99"/>
    <w:semiHidden/>
    <w:rsid w:val="00200089"/>
  </w:style>
  <w:style w:type="paragraph" w:styleId="Onderwerpvanopmerking">
    <w:name w:val="annotation subject"/>
    <w:basedOn w:val="Tekstopmerking"/>
    <w:next w:val="Tekstopmerking"/>
    <w:link w:val="OnderwerpvanopmerkingChar"/>
    <w:uiPriority w:val="99"/>
    <w:semiHidden/>
    <w:unhideWhenUsed/>
    <w:rsid w:val="00200089"/>
    <w:rPr>
      <w:b/>
      <w:bCs/>
      <w:sz w:val="20"/>
      <w:szCs w:val="20"/>
    </w:rPr>
  </w:style>
  <w:style w:type="character" w:customStyle="1" w:styleId="OnderwerpvanopmerkingChar">
    <w:name w:val="Onderwerp van opmerking Char"/>
    <w:basedOn w:val="TekstopmerkingChar"/>
    <w:link w:val="Onderwerpvanopmerking"/>
    <w:uiPriority w:val="99"/>
    <w:semiHidden/>
    <w:rsid w:val="00200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t.ly/2ZjUOfr" TargetMode="External"/><Relationship Id="rId1" Type="http://schemas.openxmlformats.org/officeDocument/2006/relationships/hyperlink" Target="https://bit.ly/3jS5M5i"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Willibrord Egelie</dc:creator>
  <cp:keywords/>
  <dc:description/>
  <cp:lastModifiedBy>b zieverink</cp:lastModifiedBy>
  <cp:revision>2</cp:revision>
  <dcterms:created xsi:type="dcterms:W3CDTF">2021-03-26T19:58:00Z</dcterms:created>
  <dcterms:modified xsi:type="dcterms:W3CDTF">2021-03-26T19:58:00Z</dcterms:modified>
</cp:coreProperties>
</file>